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D43DB">
      <w:pPr>
        <w:widowControl/>
        <w:spacing w:line="460" w:lineRule="exact"/>
        <w:jc w:val="center"/>
        <w:rPr>
          <w:rStyle w:val="9"/>
          <w:rFonts w:hint="eastAsia" w:ascii="方正小标宋简体" w:hAnsi="方正小标宋简体" w:eastAsia="方正小标宋简体" w:cs="方正小标宋简体"/>
          <w:sz w:val="36"/>
          <w:szCs w:val="36"/>
          <w:shd w:val="clear" w:color="auto" w:fill="FFFFFF"/>
        </w:rPr>
      </w:pPr>
      <w:r>
        <w:rPr>
          <w:rStyle w:val="9"/>
          <w:rFonts w:hint="eastAsia" w:ascii="方正小标宋简体" w:hAnsi="方正小标宋简体" w:eastAsia="方正小标宋简体" w:cs="方正小标宋简体"/>
          <w:sz w:val="36"/>
          <w:szCs w:val="36"/>
          <w:shd w:val="clear" w:color="auto" w:fill="FFFFFF"/>
        </w:rPr>
        <w:t>202</w:t>
      </w:r>
      <w:r>
        <w:rPr>
          <w:rStyle w:val="9"/>
          <w:rFonts w:hint="eastAsia" w:ascii="方正小标宋简体" w:hAnsi="方正小标宋简体" w:eastAsia="方正小标宋简体" w:cs="方正小标宋简体"/>
          <w:sz w:val="36"/>
          <w:szCs w:val="36"/>
          <w:shd w:val="clear" w:color="auto" w:fill="FFFFFF"/>
          <w:lang w:val="en-US" w:eastAsia="zh-CN"/>
        </w:rPr>
        <w:t>6</w:t>
      </w:r>
      <w:r>
        <w:rPr>
          <w:rStyle w:val="9"/>
          <w:rFonts w:hint="eastAsia" w:ascii="方正小标宋简体" w:hAnsi="方正小标宋简体" w:eastAsia="方正小标宋简体" w:cs="方正小标宋简体"/>
          <w:sz w:val="36"/>
          <w:szCs w:val="36"/>
          <w:shd w:val="clear" w:color="auto" w:fill="FFFFFF"/>
        </w:rPr>
        <w:t>年武汉理工大学国际学生（</w:t>
      </w:r>
      <w:r>
        <w:rPr>
          <w:rStyle w:val="9"/>
          <w:rFonts w:hint="eastAsia" w:ascii="方正小标宋简体" w:hAnsi="方正小标宋简体" w:eastAsia="方正小标宋简体" w:cs="方正小标宋简体"/>
          <w:sz w:val="36"/>
          <w:szCs w:val="36"/>
          <w:shd w:val="clear" w:color="auto" w:fill="FFFFFF"/>
          <w:lang w:eastAsia="zh-CN"/>
        </w:rPr>
        <w:t>语言、</w:t>
      </w:r>
      <w:r>
        <w:rPr>
          <w:rStyle w:val="9"/>
          <w:rFonts w:hint="eastAsia" w:ascii="方正小标宋简体" w:hAnsi="方正小标宋简体" w:eastAsia="方正小标宋简体" w:cs="方正小标宋简体"/>
          <w:sz w:val="36"/>
          <w:szCs w:val="36"/>
          <w:shd w:val="clear" w:color="auto" w:fill="FFFFFF"/>
          <w:lang w:val="en-US" w:eastAsia="zh-CN"/>
        </w:rPr>
        <w:t>预科</w:t>
      </w:r>
      <w:r>
        <w:rPr>
          <w:rStyle w:val="9"/>
          <w:rFonts w:hint="eastAsia" w:ascii="方正小标宋简体" w:hAnsi="方正小标宋简体" w:eastAsia="方正小标宋简体" w:cs="方正小标宋简体"/>
          <w:sz w:val="36"/>
          <w:szCs w:val="36"/>
          <w:shd w:val="clear" w:color="auto" w:fill="FFFFFF"/>
        </w:rPr>
        <w:t>）招生简章</w:t>
      </w:r>
    </w:p>
    <w:p w14:paraId="4441A6DB">
      <w:pPr>
        <w:widowControl/>
        <w:spacing w:line="460" w:lineRule="exact"/>
        <w:jc w:val="center"/>
        <w:rPr>
          <w:rStyle w:val="9"/>
          <w:rFonts w:ascii="宋体" w:hAnsi="宋体" w:eastAsia="宋体" w:cs="Arial"/>
          <w:sz w:val="28"/>
          <w:szCs w:val="28"/>
          <w:shd w:val="clear" w:color="auto" w:fill="FFFFFF"/>
        </w:rPr>
      </w:pPr>
    </w:p>
    <w:p w14:paraId="2D600E3D">
      <w:pPr>
        <w:widowControl/>
        <w:shd w:val="clear" w:color="auto" w:fill="FFFFFF"/>
        <w:spacing w:line="460" w:lineRule="exact"/>
        <w:jc w:val="left"/>
        <w:rPr>
          <w:rFonts w:hint="eastAsia" w:ascii="宋体" w:hAnsi="宋体" w:eastAsia="宋体" w:cs="宋体"/>
          <w:b/>
          <w:bCs/>
          <w:kern w:val="0"/>
          <w:sz w:val="28"/>
          <w:szCs w:val="28"/>
        </w:rPr>
      </w:pPr>
      <w:r>
        <w:rPr>
          <w:rFonts w:hint="eastAsia" w:ascii="宋体" w:hAnsi="宋体" w:eastAsia="宋体" w:cs="宋体"/>
          <w:kern w:val="0"/>
          <w:sz w:val="28"/>
          <w:szCs w:val="28"/>
        </w:rPr>
        <w:t>一、</w:t>
      </w:r>
      <w:r>
        <w:rPr>
          <w:rFonts w:hint="eastAsia" w:ascii="宋体" w:hAnsi="宋体" w:eastAsia="宋体" w:cs="宋体"/>
          <w:b/>
          <w:bCs/>
          <w:kern w:val="0"/>
          <w:sz w:val="28"/>
          <w:szCs w:val="28"/>
        </w:rPr>
        <w:t>学校简介</w:t>
      </w:r>
    </w:p>
    <w:p w14:paraId="32494C0F">
      <w:pPr>
        <w:widowControl/>
        <w:shd w:val="clear" w:color="auto" w:fill="FFFFFF"/>
        <w:spacing w:line="276" w:lineRule="auto"/>
        <w:ind w:firstLine="560" w:firstLineChars="200"/>
        <w:jc w:val="both"/>
        <w:rPr>
          <w:rFonts w:ascii="宋体" w:hAnsi="宋体" w:eastAsia="宋体" w:cs="Arial"/>
          <w:kern w:val="0"/>
          <w:sz w:val="28"/>
          <w:szCs w:val="28"/>
        </w:rPr>
      </w:pPr>
      <w:r>
        <w:rPr>
          <w:rFonts w:hint="eastAsia" w:ascii="宋体" w:hAnsi="宋体" w:eastAsia="宋体" w:cs="Arial"/>
          <w:kern w:val="0"/>
          <w:sz w:val="28"/>
          <w:szCs w:val="28"/>
        </w:rPr>
        <w:t>武汉理工大学是教育部直属全国重点大学，是首批列入国家“211工程”和“双一流”建设高校。学校办学历史起源于1898年，是中国建材建工、交通、汽车三大行业高层次人才培养和科技创新的重要基地。学校现有马房山校区、余家头校区和南湖校区，占地近4000亩</w:t>
      </w:r>
      <w:r>
        <w:rPr>
          <w:rFonts w:hint="eastAsia" w:ascii="宋体" w:hAnsi="宋体" w:eastAsia="宋体" w:cs="Arial"/>
          <w:kern w:val="0"/>
          <w:sz w:val="28"/>
          <w:szCs w:val="28"/>
          <w:lang w:val="en-US" w:eastAsia="zh-CN"/>
        </w:rPr>
        <w:t>,</w:t>
      </w:r>
      <w:r>
        <w:rPr>
          <w:rFonts w:hint="eastAsia" w:ascii="宋体" w:hAnsi="宋体" w:eastAsia="宋体" w:cs="Arial"/>
          <w:kern w:val="0"/>
          <w:sz w:val="28"/>
          <w:szCs w:val="28"/>
        </w:rPr>
        <w:t>校舍总建筑面积195万平方米，4座现代化图书馆藏书407万余册。</w:t>
      </w:r>
    </w:p>
    <w:p w14:paraId="1BFA3F01">
      <w:pPr>
        <w:widowControl/>
        <w:shd w:val="clear" w:color="auto" w:fill="FFFFFF"/>
        <w:spacing w:line="276" w:lineRule="auto"/>
        <w:ind w:firstLine="560" w:firstLineChars="200"/>
        <w:jc w:val="both"/>
        <w:rPr>
          <w:rFonts w:ascii="宋体" w:hAnsi="宋体" w:eastAsia="宋体" w:cs="Arial"/>
          <w:kern w:val="0"/>
          <w:sz w:val="28"/>
          <w:szCs w:val="28"/>
        </w:rPr>
      </w:pPr>
      <w:r>
        <w:rPr>
          <w:rFonts w:hint="eastAsia" w:ascii="宋体" w:hAnsi="宋体" w:eastAsia="宋体" w:cs="Arial"/>
          <w:kern w:val="0"/>
          <w:sz w:val="28"/>
          <w:szCs w:val="28"/>
        </w:rPr>
        <w:t>学校以工学为主，理、工、经、管、艺术、文、法等多学科相互融合、协调发展。现有一级学科博士学位授权点2</w:t>
      </w:r>
      <w:r>
        <w:rPr>
          <w:rFonts w:hint="eastAsia" w:ascii="宋体" w:hAnsi="宋体" w:eastAsia="宋体" w:cs="Arial"/>
          <w:kern w:val="0"/>
          <w:sz w:val="28"/>
          <w:szCs w:val="28"/>
          <w:lang w:val="en-US" w:eastAsia="zh-CN"/>
        </w:rPr>
        <w:t>3</w:t>
      </w:r>
      <w:r>
        <w:rPr>
          <w:rFonts w:hint="eastAsia" w:ascii="宋体" w:hAnsi="宋体" w:eastAsia="宋体" w:cs="Arial"/>
          <w:kern w:val="0"/>
          <w:sz w:val="28"/>
          <w:szCs w:val="28"/>
        </w:rPr>
        <w:t>个，博士专业学位授权类别</w:t>
      </w:r>
      <w:r>
        <w:rPr>
          <w:rFonts w:hint="eastAsia" w:ascii="宋体" w:hAnsi="宋体" w:eastAsia="宋体" w:cs="Arial"/>
          <w:kern w:val="0"/>
          <w:sz w:val="28"/>
          <w:szCs w:val="28"/>
          <w:lang w:val="en-US" w:eastAsia="zh-CN"/>
        </w:rPr>
        <w:t>6</w:t>
      </w:r>
      <w:r>
        <w:rPr>
          <w:rFonts w:hint="eastAsia" w:ascii="宋体" w:hAnsi="宋体" w:eastAsia="宋体" w:cs="Arial"/>
          <w:kern w:val="0"/>
          <w:sz w:val="28"/>
          <w:szCs w:val="28"/>
        </w:rPr>
        <w:t>个，一级学科硕士学位授权点4</w:t>
      </w:r>
      <w:r>
        <w:rPr>
          <w:rFonts w:hint="eastAsia" w:ascii="宋体" w:hAnsi="宋体" w:eastAsia="宋体" w:cs="Arial"/>
          <w:kern w:val="0"/>
          <w:sz w:val="28"/>
          <w:szCs w:val="28"/>
          <w:lang w:val="en-US" w:eastAsia="zh-CN"/>
        </w:rPr>
        <w:t>5</w:t>
      </w:r>
      <w:r>
        <w:rPr>
          <w:rFonts w:hint="eastAsia" w:ascii="宋体" w:hAnsi="宋体" w:eastAsia="宋体" w:cs="Arial"/>
          <w:kern w:val="0"/>
          <w:sz w:val="28"/>
          <w:szCs w:val="28"/>
        </w:rPr>
        <w:t>个，硕士专业学位授权类别26个，本科专业10</w:t>
      </w:r>
      <w:r>
        <w:rPr>
          <w:rFonts w:hint="eastAsia" w:ascii="宋体" w:hAnsi="宋体" w:eastAsia="宋体" w:cs="Arial"/>
          <w:kern w:val="0"/>
          <w:sz w:val="28"/>
          <w:szCs w:val="28"/>
          <w:lang w:val="en-US" w:eastAsia="zh-CN"/>
        </w:rPr>
        <w:t>3</w:t>
      </w:r>
      <w:r>
        <w:rPr>
          <w:rFonts w:hint="eastAsia" w:ascii="宋体" w:hAnsi="宋体" w:eastAsia="宋体" w:cs="Arial"/>
          <w:kern w:val="0"/>
          <w:sz w:val="28"/>
          <w:szCs w:val="28"/>
        </w:rPr>
        <w:t>个。学校建有5</w:t>
      </w:r>
      <w:r>
        <w:rPr>
          <w:rFonts w:hint="eastAsia" w:ascii="宋体" w:hAnsi="宋体" w:eastAsia="宋体" w:cs="Arial"/>
          <w:kern w:val="0"/>
          <w:sz w:val="28"/>
          <w:szCs w:val="28"/>
          <w:lang w:val="en-US" w:eastAsia="zh-CN"/>
        </w:rPr>
        <w:t>2</w:t>
      </w:r>
      <w:r>
        <w:rPr>
          <w:rFonts w:hint="eastAsia" w:ascii="宋体" w:hAnsi="宋体" w:eastAsia="宋体" w:cs="Arial"/>
          <w:kern w:val="0"/>
          <w:sz w:val="28"/>
          <w:szCs w:val="28"/>
        </w:rPr>
        <w:t>个国家级和省部级科研基地，3个省部级协同创新平台，</w:t>
      </w:r>
      <w:r>
        <w:rPr>
          <w:rFonts w:hint="eastAsia" w:ascii="宋体" w:hAnsi="宋体" w:eastAsia="宋体" w:cs="Arial"/>
          <w:kern w:val="0"/>
          <w:sz w:val="28"/>
          <w:szCs w:val="28"/>
          <w:lang w:val="en-US" w:eastAsia="zh-CN"/>
        </w:rPr>
        <w:t>204</w:t>
      </w:r>
      <w:r>
        <w:rPr>
          <w:rFonts w:hint="eastAsia" w:ascii="宋体" w:hAnsi="宋体" w:eastAsia="宋体" w:cs="Arial"/>
          <w:kern w:val="0"/>
          <w:sz w:val="28"/>
          <w:szCs w:val="28"/>
        </w:rPr>
        <w:t>个科技合作与成果转化机构。学校与国外著名高校及研究机构建立了18个高水平国际研究合作平台、12个国家级国际科技合作基地，与美国、英国、日本、法国、加拿大、澳大利亚、俄罗斯、荷兰等国家和地区的190多所大学和科研机构建立了人才培养、学术交流及科研合作等关系，聘请了</w:t>
      </w:r>
      <w:r>
        <w:rPr>
          <w:rFonts w:hint="eastAsia" w:ascii="宋体" w:hAnsi="宋体" w:eastAsia="宋体" w:cs="Arial"/>
          <w:kern w:val="0"/>
          <w:sz w:val="28"/>
          <w:szCs w:val="28"/>
          <w:lang w:val="en-US" w:eastAsia="zh-CN"/>
        </w:rPr>
        <w:t>200</w:t>
      </w:r>
      <w:r>
        <w:rPr>
          <w:rFonts w:hint="eastAsia" w:ascii="宋体" w:hAnsi="宋体" w:eastAsia="宋体" w:cs="Arial"/>
          <w:kern w:val="0"/>
          <w:sz w:val="28"/>
          <w:szCs w:val="28"/>
        </w:rPr>
        <w:t>余名国外著名学者担任学校战略科学家、客座教授和名誉教授等。学校围绕“建设让人民满意、让世人仰慕的优秀大学”的崇高大学理想，努力建设成为特色鲜明的世界一流大学。</w:t>
      </w:r>
    </w:p>
    <w:p w14:paraId="7539D17F">
      <w:pPr>
        <w:keepNext w:val="0"/>
        <w:keepLines w:val="0"/>
        <w:pageBreakBefore w:val="0"/>
        <w:widowControl/>
        <w:shd w:val="clear" w:color="auto" w:fill="FFFFFF"/>
        <w:kinsoku/>
        <w:wordWrap/>
        <w:overflowPunct/>
        <w:topLinePunct w:val="0"/>
        <w:autoSpaceDE/>
        <w:autoSpaceDN/>
        <w:bidi w:val="0"/>
        <w:adjustRightInd/>
        <w:snapToGrid/>
        <w:spacing w:line="276" w:lineRule="auto"/>
        <w:ind w:firstLine="560" w:firstLineChars="200"/>
        <w:textAlignment w:val="auto"/>
        <w:rPr>
          <w:rFonts w:hint="eastAsia" w:ascii="宋体" w:hAnsi="宋体" w:eastAsia="宋体" w:cs="宋体"/>
          <w:kern w:val="0"/>
          <w:sz w:val="28"/>
          <w:szCs w:val="28"/>
        </w:rPr>
      </w:pPr>
    </w:p>
    <w:p w14:paraId="6F0A0089">
      <w:pPr>
        <w:widowControl/>
        <w:numPr>
          <w:ilvl w:val="0"/>
          <w:numId w:val="0"/>
        </w:numPr>
        <w:shd w:val="clear" w:color="auto" w:fill="FFFFFF"/>
        <w:spacing w:before="156" w:beforeLines="50" w:line="460" w:lineRule="exact"/>
        <w:jc w:val="left"/>
        <w:rPr>
          <w:rFonts w:hint="eastAsia" w:ascii="宋体" w:hAnsi="宋体" w:eastAsia="宋体" w:cs="宋体"/>
          <w:b/>
          <w:bCs/>
          <w:kern w:val="0"/>
          <w:sz w:val="28"/>
          <w:szCs w:val="28"/>
        </w:rPr>
      </w:pPr>
      <w:r>
        <w:rPr>
          <w:rFonts w:hint="eastAsia" w:ascii="宋体" w:hAnsi="宋体" w:eastAsia="宋体" w:cs="宋体"/>
          <w:b/>
          <w:bCs/>
          <w:kern w:val="0"/>
          <w:sz w:val="28"/>
          <w:szCs w:val="28"/>
          <w:lang w:eastAsia="zh-CN"/>
        </w:rPr>
        <w:t>二、</w:t>
      </w:r>
      <w:r>
        <w:rPr>
          <w:rFonts w:hint="eastAsia" w:ascii="宋体" w:hAnsi="宋体" w:eastAsia="宋体" w:cs="宋体"/>
          <w:b/>
          <w:bCs/>
          <w:kern w:val="0"/>
          <w:sz w:val="28"/>
          <w:szCs w:val="28"/>
        </w:rPr>
        <w:t>招生类别和</w:t>
      </w:r>
      <w:r>
        <w:rPr>
          <w:rFonts w:hint="eastAsia" w:ascii="宋体" w:hAnsi="宋体" w:eastAsia="宋体" w:cs="宋体"/>
          <w:b/>
          <w:bCs/>
          <w:kern w:val="0"/>
          <w:sz w:val="28"/>
          <w:szCs w:val="28"/>
          <w:lang w:eastAsia="zh-CN"/>
        </w:rPr>
        <w:t>学习</w:t>
      </w:r>
      <w:r>
        <w:rPr>
          <w:rFonts w:hint="eastAsia" w:ascii="宋体" w:hAnsi="宋体" w:eastAsia="宋体" w:cs="宋体"/>
          <w:b/>
          <w:bCs/>
          <w:kern w:val="0"/>
          <w:sz w:val="28"/>
          <w:szCs w:val="28"/>
        </w:rPr>
        <w:t>期限</w:t>
      </w:r>
    </w:p>
    <w:p w14:paraId="0B2B5EDD">
      <w:pPr>
        <w:pStyle w:val="16"/>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76" w:lineRule="auto"/>
        <w:ind w:leftChars="0"/>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1.</w:t>
      </w:r>
      <w:r>
        <w:rPr>
          <w:rFonts w:hint="eastAsia" w:ascii="宋体" w:hAnsi="宋体" w:eastAsia="宋体" w:cs="宋体"/>
          <w:kern w:val="0"/>
          <w:sz w:val="28"/>
          <w:szCs w:val="28"/>
        </w:rPr>
        <w:t>汉语进修生：针对中文零基础有意学习汉语的国际学生</w:t>
      </w:r>
    </w:p>
    <w:p w14:paraId="6A9438C7">
      <w:pPr>
        <w:keepNext w:val="0"/>
        <w:keepLines w:val="0"/>
        <w:pageBreakBefore w:val="0"/>
        <w:widowControl/>
        <w:shd w:val="clear" w:color="auto" w:fill="FFFFFF"/>
        <w:kinsoku/>
        <w:wordWrap/>
        <w:overflowPunct/>
        <w:topLinePunct w:val="0"/>
        <w:autoSpaceDE/>
        <w:autoSpaceDN/>
        <w:bidi w:val="0"/>
        <w:adjustRightInd/>
        <w:snapToGrid/>
        <w:spacing w:line="276" w:lineRule="auto"/>
        <w:ind w:firstLine="280" w:firstLineChars="1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rPr>
        <w:t>学习期限：</w:t>
      </w:r>
      <w:r>
        <w:rPr>
          <w:rFonts w:hint="eastAsia" w:ascii="宋体" w:hAnsi="宋体" w:eastAsia="宋体" w:cs="宋体"/>
          <w:kern w:val="0"/>
          <w:sz w:val="28"/>
          <w:szCs w:val="28"/>
          <w:lang w:val="en-US" w:eastAsia="zh-CN"/>
        </w:rPr>
        <w:t>2026年9月1日-2027年7月31日</w:t>
      </w:r>
    </w:p>
    <w:p w14:paraId="63F06B1D">
      <w:pPr>
        <w:pStyle w:val="16"/>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76"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预科生：针对中文零基础并计划申请</w:t>
      </w:r>
      <w:r>
        <w:rPr>
          <w:rFonts w:hint="eastAsia" w:ascii="宋体" w:hAnsi="宋体" w:eastAsia="宋体" w:cs="宋体"/>
          <w:kern w:val="0"/>
          <w:sz w:val="28"/>
          <w:szCs w:val="28"/>
          <w:lang w:eastAsia="zh-CN"/>
        </w:rPr>
        <w:t>学历项目</w:t>
      </w:r>
      <w:r>
        <w:rPr>
          <w:rFonts w:hint="eastAsia" w:ascii="宋体" w:hAnsi="宋体" w:eastAsia="宋体" w:cs="宋体"/>
          <w:kern w:val="0"/>
          <w:sz w:val="28"/>
          <w:szCs w:val="28"/>
          <w:lang w:val="en-US" w:eastAsia="zh-CN"/>
        </w:rPr>
        <w:t>或需要学习来华留学本科入学学业水平测试（CSCA）科目</w:t>
      </w:r>
      <w:r>
        <w:rPr>
          <w:rFonts w:hint="eastAsia" w:ascii="宋体" w:hAnsi="宋体" w:eastAsia="宋体" w:cs="宋体"/>
          <w:kern w:val="0"/>
          <w:sz w:val="28"/>
          <w:szCs w:val="28"/>
          <w:lang w:eastAsia="zh-CN"/>
        </w:rPr>
        <w:t>的</w:t>
      </w:r>
      <w:r>
        <w:rPr>
          <w:rFonts w:hint="eastAsia" w:ascii="宋体" w:hAnsi="宋体" w:eastAsia="宋体" w:cs="宋体"/>
          <w:kern w:val="0"/>
          <w:sz w:val="28"/>
          <w:szCs w:val="28"/>
        </w:rPr>
        <w:t>国际学生</w:t>
      </w:r>
    </w:p>
    <w:p w14:paraId="19D35B0D">
      <w:pPr>
        <w:keepNext w:val="0"/>
        <w:keepLines w:val="0"/>
        <w:pageBreakBefore w:val="0"/>
        <w:widowControl/>
        <w:shd w:val="clear" w:color="auto" w:fill="FFFFFF"/>
        <w:kinsoku/>
        <w:wordWrap/>
        <w:overflowPunct/>
        <w:topLinePunct w:val="0"/>
        <w:autoSpaceDE/>
        <w:autoSpaceDN/>
        <w:bidi w:val="0"/>
        <w:adjustRightInd/>
        <w:snapToGrid/>
        <w:spacing w:line="276" w:lineRule="auto"/>
        <w:ind w:firstLine="280" w:firstLineChars="1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rPr>
        <w:t>学习期限：</w:t>
      </w:r>
      <w:r>
        <w:rPr>
          <w:rFonts w:hint="eastAsia" w:ascii="宋体" w:hAnsi="宋体" w:eastAsia="宋体" w:cs="宋体"/>
          <w:kern w:val="0"/>
          <w:sz w:val="28"/>
          <w:szCs w:val="28"/>
          <w:lang w:val="en-US" w:eastAsia="zh-CN"/>
        </w:rPr>
        <w:t>2026年9月1日-2027年7月31日</w:t>
      </w:r>
    </w:p>
    <w:p w14:paraId="37419311">
      <w:pPr>
        <w:keepNext w:val="0"/>
        <w:keepLines w:val="0"/>
        <w:pageBreakBefore w:val="0"/>
        <w:widowControl/>
        <w:shd w:val="clear" w:color="auto" w:fill="FFFFFF"/>
        <w:kinsoku/>
        <w:wordWrap/>
        <w:overflowPunct/>
        <w:topLinePunct w:val="0"/>
        <w:autoSpaceDE/>
        <w:autoSpaceDN/>
        <w:bidi w:val="0"/>
        <w:adjustRightInd/>
        <w:snapToGrid/>
        <w:spacing w:line="276" w:lineRule="auto"/>
        <w:ind w:firstLine="280" w:firstLineChars="100"/>
        <w:textAlignment w:val="auto"/>
        <w:rPr>
          <w:rFonts w:hint="eastAsia" w:ascii="宋体" w:hAnsi="宋体" w:eastAsia="宋体" w:cs="宋体"/>
          <w:kern w:val="0"/>
          <w:sz w:val="28"/>
          <w:szCs w:val="28"/>
          <w:lang w:val="en-US" w:eastAsia="zh-CN"/>
        </w:rPr>
      </w:pPr>
    </w:p>
    <w:p w14:paraId="7EA954B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6" w:beforeLines="50" w:line="276" w:lineRule="auto"/>
        <w:jc w:val="left"/>
        <w:textAlignment w:val="auto"/>
        <w:rPr>
          <w:rFonts w:hint="eastAsia" w:ascii="宋体" w:hAnsi="宋体" w:eastAsia="宋体" w:cs="宋体"/>
          <w:b/>
          <w:bCs/>
          <w:kern w:val="0"/>
          <w:sz w:val="28"/>
          <w:szCs w:val="28"/>
        </w:rPr>
      </w:pPr>
      <w:r>
        <w:rPr>
          <w:rFonts w:hint="eastAsia" w:ascii="宋体" w:hAnsi="宋体" w:eastAsia="宋体" w:cs="宋体"/>
          <w:b/>
          <w:bCs/>
          <w:kern w:val="0"/>
          <w:sz w:val="28"/>
          <w:szCs w:val="28"/>
          <w:lang w:eastAsia="zh-CN"/>
        </w:rPr>
        <w:t>三、</w:t>
      </w:r>
      <w:r>
        <w:rPr>
          <w:rFonts w:hint="eastAsia" w:ascii="宋体" w:hAnsi="宋体" w:eastAsia="宋体" w:cs="宋体"/>
          <w:b/>
          <w:bCs/>
          <w:kern w:val="0"/>
          <w:sz w:val="28"/>
          <w:szCs w:val="28"/>
        </w:rPr>
        <w:t>申请资格</w:t>
      </w:r>
    </w:p>
    <w:p w14:paraId="32435424">
      <w:pPr>
        <w:keepNext w:val="0"/>
        <w:keepLines w:val="0"/>
        <w:pageBreakBefore w:val="0"/>
        <w:widowControl/>
        <w:shd w:val="clear" w:color="auto" w:fill="FFFFFF"/>
        <w:kinsoku/>
        <w:wordWrap/>
        <w:overflowPunct/>
        <w:topLinePunct w:val="0"/>
        <w:autoSpaceDE/>
        <w:autoSpaceDN/>
        <w:bidi w:val="0"/>
        <w:adjustRightInd/>
        <w:snapToGrid/>
        <w:spacing w:line="276"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rPr>
        <w:t>1.品行端正、身体健康的外国公民。</w:t>
      </w:r>
    </w:p>
    <w:p w14:paraId="0E189DD5">
      <w:pPr>
        <w:keepNext w:val="0"/>
        <w:keepLines w:val="0"/>
        <w:pageBreakBefore w:val="0"/>
        <w:widowControl/>
        <w:shd w:val="clear" w:color="auto" w:fill="FFFFFF"/>
        <w:kinsoku/>
        <w:wordWrap/>
        <w:overflowPunct/>
        <w:topLinePunct w:val="0"/>
        <w:autoSpaceDE/>
        <w:autoSpaceDN/>
        <w:bidi w:val="0"/>
        <w:adjustRightInd/>
        <w:snapToGrid/>
        <w:spacing w:line="276"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根据中国教育部相关规定，出生时即具有外国国籍但父母双方或一方为中国公民并定居在外国的申请人以及祖国大陆（内地）、香港、澳门和台湾居民在移民后获得外国国籍的申请人，应持有有效的外国护照或国籍证明文件4年（含）以上，且最近4年（截至入学年度的4月30日前）之内有在外国实际居住2年以上的记录（一年中实际在外国居住满9个月可按一年计算，以入境和出境签章为准）。</w:t>
      </w:r>
    </w:p>
    <w:p w14:paraId="396B0C11">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276"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lang w:eastAsia="zh-CN"/>
        </w:rPr>
        <w:t>汉语进修生</w:t>
      </w:r>
      <w:r>
        <w:rPr>
          <w:rFonts w:hint="eastAsia" w:ascii="宋体" w:hAnsi="宋体" w:eastAsia="宋体" w:cs="宋体"/>
          <w:kern w:val="0"/>
          <w:sz w:val="28"/>
          <w:szCs w:val="28"/>
        </w:rPr>
        <w:t>年龄</w:t>
      </w:r>
      <w:r>
        <w:rPr>
          <w:rFonts w:hint="eastAsia" w:ascii="宋体" w:hAnsi="宋体" w:eastAsia="宋体" w:cs="宋体"/>
          <w:kern w:val="0"/>
          <w:sz w:val="28"/>
          <w:szCs w:val="28"/>
          <w:lang w:eastAsia="zh-CN"/>
        </w:rPr>
        <w:t>一般</w:t>
      </w:r>
      <w:r>
        <w:rPr>
          <w:rFonts w:hint="eastAsia" w:ascii="宋体" w:hAnsi="宋体" w:eastAsia="宋体" w:cs="宋体"/>
          <w:kern w:val="0"/>
          <w:sz w:val="28"/>
          <w:szCs w:val="28"/>
        </w:rPr>
        <w:t>不超过25周岁</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rPr>
        <w:t>预科生</w:t>
      </w:r>
      <w:r>
        <w:rPr>
          <w:rFonts w:hint="eastAsia" w:ascii="宋体" w:hAnsi="宋体" w:eastAsia="宋体" w:cs="宋体"/>
          <w:kern w:val="0"/>
          <w:sz w:val="28"/>
          <w:szCs w:val="28"/>
          <w:lang w:eastAsia="zh-CN"/>
        </w:rPr>
        <w:t>计划进入本硕博层次学习的</w:t>
      </w:r>
      <w:r>
        <w:rPr>
          <w:rFonts w:hint="eastAsia" w:ascii="宋体" w:hAnsi="宋体" w:eastAsia="宋体" w:cs="宋体"/>
          <w:kern w:val="0"/>
          <w:sz w:val="28"/>
          <w:szCs w:val="28"/>
        </w:rPr>
        <w:t>年龄</w:t>
      </w:r>
      <w:r>
        <w:rPr>
          <w:rFonts w:hint="eastAsia" w:ascii="宋体" w:hAnsi="宋体" w:eastAsia="宋体" w:cs="宋体"/>
          <w:kern w:val="0"/>
          <w:sz w:val="28"/>
          <w:szCs w:val="28"/>
          <w:lang w:eastAsia="zh-CN"/>
        </w:rPr>
        <w:t>分别</w:t>
      </w:r>
      <w:r>
        <w:rPr>
          <w:rFonts w:hint="eastAsia" w:ascii="宋体" w:hAnsi="宋体" w:eastAsia="宋体" w:cs="宋体"/>
          <w:kern w:val="0"/>
          <w:sz w:val="28"/>
          <w:szCs w:val="28"/>
        </w:rPr>
        <w:t>不超过23</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33和38</w:t>
      </w:r>
      <w:r>
        <w:rPr>
          <w:rFonts w:hint="eastAsia" w:ascii="宋体" w:hAnsi="宋体" w:eastAsia="宋体" w:cs="宋体"/>
          <w:kern w:val="0"/>
          <w:sz w:val="28"/>
          <w:szCs w:val="28"/>
        </w:rPr>
        <w:t>周岁</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未满18周岁的申请人须</w:t>
      </w:r>
      <w:r>
        <w:rPr>
          <w:rFonts w:hint="eastAsia" w:ascii="宋体" w:hAnsi="宋体" w:eastAsia="宋体" w:cs="宋体"/>
          <w:kern w:val="0"/>
          <w:sz w:val="28"/>
          <w:szCs w:val="28"/>
          <w:lang w:eastAsia="zh-CN"/>
        </w:rPr>
        <w:t>同</w:t>
      </w:r>
      <w:r>
        <w:rPr>
          <w:rFonts w:hint="eastAsia" w:ascii="宋体" w:hAnsi="宋体" w:eastAsia="宋体" w:cs="宋体"/>
          <w:kern w:val="0"/>
          <w:sz w:val="28"/>
          <w:szCs w:val="28"/>
        </w:rPr>
        <w:t>时提交监护人保证书。</w:t>
      </w:r>
    </w:p>
    <w:p w14:paraId="49B11955">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76" w:lineRule="auto"/>
        <w:textAlignment w:val="auto"/>
        <w:rPr>
          <w:rFonts w:hint="eastAsia" w:ascii="宋体" w:hAnsi="宋体" w:eastAsia="宋体" w:cs="宋体"/>
          <w:kern w:val="0"/>
          <w:sz w:val="28"/>
          <w:szCs w:val="28"/>
        </w:rPr>
      </w:pPr>
    </w:p>
    <w:p w14:paraId="70F12889">
      <w:pPr>
        <w:widowControl/>
        <w:numPr>
          <w:ilvl w:val="0"/>
          <w:numId w:val="0"/>
        </w:numPr>
        <w:shd w:val="clear" w:color="auto" w:fill="FFFFFF"/>
        <w:spacing w:before="156" w:beforeLines="50" w:line="460" w:lineRule="exact"/>
        <w:jc w:val="left"/>
        <w:rPr>
          <w:rFonts w:hint="eastAsia" w:ascii="宋体" w:hAnsi="宋体" w:eastAsia="宋体" w:cs="宋体"/>
          <w:b/>
          <w:bCs/>
          <w:kern w:val="0"/>
          <w:sz w:val="28"/>
          <w:szCs w:val="28"/>
        </w:rPr>
      </w:pPr>
      <w:r>
        <w:rPr>
          <w:rFonts w:hint="eastAsia" w:ascii="宋体" w:hAnsi="宋体" w:eastAsia="宋体" w:cs="宋体"/>
          <w:b/>
          <w:bCs/>
          <w:kern w:val="0"/>
          <w:sz w:val="28"/>
          <w:szCs w:val="28"/>
          <w:lang w:eastAsia="zh-CN"/>
        </w:rPr>
        <w:t>四、</w:t>
      </w:r>
      <w:r>
        <w:rPr>
          <w:rFonts w:hint="eastAsia" w:ascii="宋体" w:hAnsi="宋体" w:eastAsia="宋体" w:cs="宋体"/>
          <w:b/>
          <w:bCs/>
          <w:kern w:val="0"/>
          <w:sz w:val="28"/>
          <w:szCs w:val="28"/>
        </w:rPr>
        <w:t>申请</w:t>
      </w:r>
      <w:r>
        <w:rPr>
          <w:rFonts w:hint="eastAsia" w:ascii="宋体" w:hAnsi="宋体" w:eastAsia="宋体" w:cs="宋体"/>
          <w:b/>
          <w:bCs/>
          <w:kern w:val="0"/>
          <w:sz w:val="28"/>
          <w:szCs w:val="28"/>
          <w:lang w:eastAsia="zh-CN"/>
        </w:rPr>
        <w:t>流程与</w:t>
      </w:r>
      <w:r>
        <w:rPr>
          <w:rFonts w:hint="eastAsia" w:ascii="宋体" w:hAnsi="宋体" w:eastAsia="宋体" w:cs="宋体"/>
          <w:b/>
          <w:bCs/>
          <w:kern w:val="0"/>
          <w:sz w:val="28"/>
          <w:szCs w:val="28"/>
        </w:rPr>
        <w:t>审核录取</w:t>
      </w:r>
    </w:p>
    <w:p w14:paraId="1434FD3A">
      <w:pPr>
        <w:keepNext w:val="0"/>
        <w:keepLines w:val="0"/>
        <w:pageBreakBefore w:val="0"/>
        <w:widowControl/>
        <w:shd w:val="clear" w:color="auto" w:fill="FFFFFF"/>
        <w:kinsoku/>
        <w:wordWrap/>
        <w:overflowPunct/>
        <w:topLinePunct w:val="0"/>
        <w:autoSpaceDE/>
        <w:autoSpaceDN/>
        <w:bidi w:val="0"/>
        <w:adjustRightInd/>
        <w:snapToGrid/>
        <w:spacing w:line="276"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rPr>
        <w:t>1.在线申请</w:t>
      </w:r>
    </w:p>
    <w:p w14:paraId="7D22F979">
      <w:pPr>
        <w:keepNext w:val="0"/>
        <w:keepLines w:val="0"/>
        <w:pageBreakBefore w:val="0"/>
        <w:widowControl/>
        <w:shd w:val="clear" w:color="auto" w:fill="FFFFFF"/>
        <w:kinsoku/>
        <w:wordWrap/>
        <w:overflowPunct/>
        <w:topLinePunct w:val="0"/>
        <w:autoSpaceDE/>
        <w:autoSpaceDN/>
        <w:bidi w:val="0"/>
        <w:adjustRightInd/>
        <w:snapToGrid/>
        <w:spacing w:line="276"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sz w:val="28"/>
          <w:szCs w:val="28"/>
          <w:shd w:val="clear" w:color="auto" w:fill="FFFFFF"/>
        </w:rPr>
        <w:t>请在申请时间内登录武汉理工大学国际学生报名系统</w:t>
      </w:r>
      <w:r>
        <w:rPr>
          <w:rFonts w:hint="default" w:ascii="Times New Roman" w:hAnsi="Times New Roman" w:eastAsia="宋体" w:cs="Times New Roman"/>
          <w:sz w:val="28"/>
          <w:szCs w:val="28"/>
        </w:rPr>
        <w:t>http://admission.whut.edu.cn</w:t>
      </w:r>
      <w:r>
        <w:rPr>
          <w:rFonts w:hint="eastAsia" w:ascii="宋体" w:hAnsi="宋体" w:eastAsia="宋体" w:cs="宋体"/>
          <w:sz w:val="28"/>
          <w:szCs w:val="28"/>
          <w:shd w:val="clear" w:color="auto" w:fill="FFFFFF"/>
        </w:rPr>
        <w:t>，注册并登录后按要求真实、完整地填写《武汉理工大学外国留学生入学申请表》，并按照系统要求上传相关证明附件材料并在有效申请期限内提交和交纳报名费。</w:t>
      </w:r>
    </w:p>
    <w:p w14:paraId="5906790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76" w:lineRule="auto"/>
        <w:textAlignment w:val="auto"/>
        <w:rPr>
          <w:rFonts w:hint="eastAsia" w:ascii="宋体" w:hAnsi="宋体" w:eastAsia="宋体" w:cs="宋体"/>
          <w:kern w:val="0"/>
          <w:sz w:val="28"/>
          <w:szCs w:val="28"/>
        </w:rPr>
      </w:pPr>
      <w:bookmarkStart w:id="0" w:name="OLE_LINK3"/>
      <w:bookmarkStart w:id="1" w:name="OLE_LINK4"/>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申请材料</w:t>
      </w:r>
    </w:p>
    <w:p w14:paraId="751948E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76"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（1）</w:t>
      </w:r>
      <w:r>
        <w:rPr>
          <w:rFonts w:hint="eastAsia" w:ascii="宋体" w:hAnsi="宋体" w:eastAsia="宋体" w:cs="宋体"/>
          <w:kern w:val="0"/>
          <w:sz w:val="28"/>
          <w:szCs w:val="28"/>
        </w:rPr>
        <w:t>护照首页及来华签证页（如有）</w:t>
      </w:r>
    </w:p>
    <w:p w14:paraId="28A428C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76"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最高学历的文凭及成绩单（原件及中文或英文翻译件）</w:t>
      </w:r>
    </w:p>
    <w:p w14:paraId="4BC29ED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76"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经济担保证明</w:t>
      </w:r>
    </w:p>
    <w:p w14:paraId="4DDF338C">
      <w:pPr>
        <w:keepNext w:val="0"/>
        <w:keepLines w:val="0"/>
        <w:pageBreakBefore w:val="0"/>
        <w:widowControl/>
        <w:shd w:val="clear" w:color="auto" w:fill="FFFFFF"/>
        <w:kinsoku/>
        <w:wordWrap/>
        <w:overflowPunct/>
        <w:topLinePunct w:val="0"/>
        <w:autoSpaceDE/>
        <w:autoSpaceDN/>
        <w:bidi w:val="0"/>
        <w:adjustRightInd/>
        <w:snapToGrid/>
        <w:spacing w:line="276" w:lineRule="auto"/>
        <w:ind w:left="-2" w:leftChars="-1"/>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（4）</w:t>
      </w:r>
      <w:r>
        <w:rPr>
          <w:rFonts w:hint="eastAsia" w:ascii="宋体" w:hAnsi="宋体" w:eastAsia="宋体" w:cs="宋体"/>
          <w:kern w:val="0"/>
          <w:sz w:val="28"/>
          <w:szCs w:val="28"/>
        </w:rPr>
        <w:t>无犯罪记录证明</w:t>
      </w:r>
    </w:p>
    <w:p w14:paraId="018E7769">
      <w:pPr>
        <w:keepNext w:val="0"/>
        <w:keepLines w:val="0"/>
        <w:pageBreakBefore w:val="0"/>
        <w:widowControl/>
        <w:shd w:val="clear" w:color="auto" w:fill="FFFFFF"/>
        <w:kinsoku/>
        <w:wordWrap/>
        <w:overflowPunct/>
        <w:topLinePunct w:val="0"/>
        <w:autoSpaceDE/>
        <w:autoSpaceDN/>
        <w:bidi w:val="0"/>
        <w:adjustRightInd/>
        <w:snapToGrid/>
        <w:spacing w:line="276" w:lineRule="auto"/>
        <w:ind w:left="-2" w:leftChars="-1"/>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（5）</w:t>
      </w:r>
      <w:r>
        <w:rPr>
          <w:rFonts w:hint="eastAsia" w:ascii="宋体" w:hAnsi="宋体" w:eastAsia="宋体" w:cs="宋体"/>
          <w:kern w:val="0"/>
          <w:sz w:val="28"/>
          <w:szCs w:val="28"/>
        </w:rPr>
        <w:t>已在中国境内并有在华学习经历的申请者需提供前学习院校开</w:t>
      </w:r>
      <w:r>
        <w:rPr>
          <w:rFonts w:hint="eastAsia" w:ascii="宋体" w:hAnsi="宋体" w:eastAsia="宋体" w:cs="宋体"/>
          <w:kern w:val="0"/>
          <w:sz w:val="28"/>
          <w:szCs w:val="28"/>
          <w:lang w:val="en-US" w:eastAsia="zh-CN"/>
        </w:rPr>
        <w:t>具</w:t>
      </w:r>
      <w:bookmarkStart w:id="14" w:name="_GoBack"/>
      <w:bookmarkEnd w:id="14"/>
      <w:r>
        <w:rPr>
          <w:rFonts w:hint="eastAsia" w:ascii="宋体" w:hAnsi="宋体" w:eastAsia="宋体" w:cs="宋体"/>
          <w:kern w:val="0"/>
          <w:sz w:val="28"/>
          <w:szCs w:val="28"/>
        </w:rPr>
        <w:t>的在校表现情况说明</w:t>
      </w:r>
    </w:p>
    <w:p w14:paraId="2193F69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76"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（6）</w:t>
      </w:r>
      <w:r>
        <w:rPr>
          <w:rFonts w:hint="eastAsia" w:ascii="宋体" w:hAnsi="宋体" w:eastAsia="宋体" w:cs="宋体"/>
          <w:kern w:val="0"/>
          <w:sz w:val="28"/>
          <w:szCs w:val="28"/>
        </w:rPr>
        <w:t>报名费缴纳证明</w:t>
      </w:r>
    </w:p>
    <w:p w14:paraId="34A614DE">
      <w:pPr>
        <w:keepNext w:val="0"/>
        <w:keepLines w:val="0"/>
        <w:pageBreakBefore w:val="0"/>
        <w:widowControl/>
        <w:shd w:val="clear" w:color="auto" w:fill="FFFFFF"/>
        <w:kinsoku/>
        <w:wordWrap/>
        <w:overflowPunct/>
        <w:topLinePunct w:val="0"/>
        <w:autoSpaceDE/>
        <w:autoSpaceDN/>
        <w:bidi w:val="0"/>
        <w:adjustRightInd/>
        <w:snapToGrid/>
        <w:spacing w:line="276" w:lineRule="auto"/>
        <w:ind w:leftChars="-1" w:hanging="2"/>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（7）</w:t>
      </w:r>
      <w:r>
        <w:rPr>
          <w:rFonts w:hint="eastAsia" w:ascii="宋体" w:hAnsi="宋体" w:eastAsia="宋体" w:cs="宋体"/>
          <w:kern w:val="0"/>
          <w:sz w:val="28"/>
          <w:szCs w:val="28"/>
        </w:rPr>
        <w:t>近六个月体检报告</w:t>
      </w:r>
    </w:p>
    <w:p w14:paraId="10D3C50E">
      <w:pPr>
        <w:keepNext w:val="0"/>
        <w:keepLines w:val="0"/>
        <w:pageBreakBefore w:val="0"/>
        <w:widowControl/>
        <w:shd w:val="clear" w:color="auto" w:fill="FFFFFF"/>
        <w:kinsoku/>
        <w:wordWrap/>
        <w:overflowPunct/>
        <w:topLinePunct w:val="0"/>
        <w:autoSpaceDE/>
        <w:autoSpaceDN/>
        <w:bidi w:val="0"/>
        <w:adjustRightInd/>
        <w:snapToGrid/>
        <w:spacing w:line="276" w:lineRule="auto"/>
        <w:ind w:firstLine="560" w:firstLineChars="200"/>
        <w:textAlignment w:val="auto"/>
        <w:rPr>
          <w:rFonts w:hint="eastAsia" w:ascii="宋体" w:hAnsi="宋体" w:eastAsia="宋体" w:cs="宋体"/>
          <w:sz w:val="28"/>
          <w:szCs w:val="28"/>
          <w:shd w:val="clear" w:color="auto" w:fill="FFFFFF"/>
        </w:rPr>
      </w:pPr>
      <w:r>
        <w:rPr>
          <w:rFonts w:hint="eastAsia" w:ascii="宋体" w:hAnsi="宋体" w:eastAsia="宋体" w:cs="宋体"/>
          <w:kern w:val="0"/>
          <w:sz w:val="28"/>
          <w:szCs w:val="28"/>
        </w:rPr>
        <w:t>注：申请者在网上提交所有申请材料均为原件扫描件，若原件语言不包含</w:t>
      </w:r>
      <w:bookmarkStart w:id="2" w:name="OLE_LINK1"/>
      <w:r>
        <w:rPr>
          <w:rFonts w:hint="eastAsia" w:ascii="宋体" w:hAnsi="宋体" w:eastAsia="宋体" w:cs="宋体"/>
          <w:kern w:val="0"/>
          <w:sz w:val="28"/>
          <w:szCs w:val="28"/>
        </w:rPr>
        <w:t>通用语</w:t>
      </w:r>
      <w:bookmarkEnd w:id="2"/>
      <w:r>
        <w:rPr>
          <w:rFonts w:hint="eastAsia" w:ascii="宋体" w:hAnsi="宋体" w:eastAsia="宋体" w:cs="宋体"/>
          <w:kern w:val="0"/>
          <w:sz w:val="28"/>
          <w:szCs w:val="28"/>
        </w:rPr>
        <w:t>，则还需要同时提交其中文或英文翻译件。报到注册时需提供所有材料原件以供审核。</w:t>
      </w:r>
    </w:p>
    <w:bookmarkEnd w:id="0"/>
    <w:bookmarkEnd w:id="1"/>
    <w:p w14:paraId="73BD6AF2">
      <w:pPr>
        <w:pStyle w:val="16"/>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76" w:lineRule="auto"/>
        <w:ind w:leftChars="0"/>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lang w:val="en-US" w:eastAsia="zh-CN"/>
        </w:rPr>
        <w:t>3.</w:t>
      </w:r>
      <w:r>
        <w:rPr>
          <w:rFonts w:hint="eastAsia" w:ascii="宋体" w:hAnsi="宋体" w:eastAsia="宋体" w:cs="宋体"/>
          <w:sz w:val="28"/>
          <w:szCs w:val="28"/>
          <w:shd w:val="clear" w:color="auto" w:fill="FFFFFF"/>
        </w:rPr>
        <w:t>材料审核</w:t>
      </w:r>
    </w:p>
    <w:p w14:paraId="0A910228">
      <w:pPr>
        <w:keepNext w:val="0"/>
        <w:keepLines w:val="0"/>
        <w:pageBreakBefore w:val="0"/>
        <w:widowControl/>
        <w:shd w:val="clear" w:color="auto" w:fill="FFFFFF"/>
        <w:kinsoku/>
        <w:wordWrap/>
        <w:overflowPunct/>
        <w:topLinePunct w:val="0"/>
        <w:autoSpaceDE/>
        <w:autoSpaceDN/>
        <w:bidi w:val="0"/>
        <w:adjustRightInd/>
        <w:snapToGrid/>
        <w:spacing w:line="276" w:lineRule="auto"/>
        <w:ind w:firstLine="560" w:firstLineChars="200"/>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国际教育学院</w:t>
      </w:r>
      <w:r>
        <w:rPr>
          <w:rFonts w:hint="eastAsia" w:ascii="宋体" w:hAnsi="宋体" w:eastAsia="宋体" w:cs="宋体"/>
          <w:sz w:val="28"/>
          <w:szCs w:val="28"/>
          <w:shd w:val="clear" w:color="auto" w:fill="FFFFFF"/>
          <w:lang w:eastAsia="zh-CN"/>
        </w:rPr>
        <w:t>留学生</w:t>
      </w:r>
      <w:r>
        <w:rPr>
          <w:rFonts w:hint="eastAsia" w:ascii="宋体" w:hAnsi="宋体" w:eastAsia="宋体" w:cs="宋体"/>
          <w:kern w:val="0"/>
          <w:sz w:val="28"/>
          <w:szCs w:val="28"/>
        </w:rPr>
        <w:t>招生与</w:t>
      </w:r>
      <w:r>
        <w:rPr>
          <w:rFonts w:hint="eastAsia" w:ascii="宋体" w:hAnsi="宋体" w:eastAsia="宋体" w:cs="宋体"/>
          <w:kern w:val="0"/>
          <w:sz w:val="28"/>
          <w:szCs w:val="28"/>
          <w:lang w:eastAsia="zh-CN"/>
        </w:rPr>
        <w:t>培养中心</w:t>
      </w:r>
      <w:r>
        <w:rPr>
          <w:rFonts w:hint="eastAsia" w:ascii="宋体" w:hAnsi="宋体" w:eastAsia="宋体" w:cs="宋体"/>
          <w:sz w:val="28"/>
          <w:szCs w:val="28"/>
          <w:shd w:val="clear" w:color="auto" w:fill="FFFFFF"/>
        </w:rPr>
        <w:t>对申请人按时提交的申请及相关证明材料进行审核，申请材料需完整和真实，否则将视为不合格申请不予录取。</w:t>
      </w:r>
    </w:p>
    <w:p w14:paraId="60B622C4">
      <w:pPr>
        <w:keepNext w:val="0"/>
        <w:keepLines w:val="0"/>
        <w:pageBreakBefore w:val="0"/>
        <w:widowControl/>
        <w:shd w:val="clear" w:color="auto" w:fill="FFFFFF"/>
        <w:kinsoku/>
        <w:wordWrap/>
        <w:overflowPunct/>
        <w:topLinePunct w:val="0"/>
        <w:autoSpaceDE/>
        <w:autoSpaceDN/>
        <w:bidi w:val="0"/>
        <w:adjustRightInd/>
        <w:snapToGrid/>
        <w:spacing w:line="276"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rPr>
        <w:t>4.录取</w:t>
      </w:r>
    </w:p>
    <w:p w14:paraId="3B654091">
      <w:pPr>
        <w:keepNext w:val="0"/>
        <w:keepLines w:val="0"/>
        <w:pageBreakBefore w:val="0"/>
        <w:widowControl/>
        <w:shd w:val="clear" w:color="auto" w:fill="FFFFFF"/>
        <w:kinsoku/>
        <w:wordWrap/>
        <w:overflowPunct/>
        <w:topLinePunct w:val="0"/>
        <w:autoSpaceDE/>
        <w:autoSpaceDN/>
        <w:bidi w:val="0"/>
        <w:adjustRightInd/>
        <w:snapToGrid/>
        <w:spacing w:line="276"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学校向满足录取条件并通过审核的申请人发放《录取通知书》和《外国留学人员来华确认表》。</w:t>
      </w:r>
    </w:p>
    <w:p w14:paraId="76946D7D">
      <w:pPr>
        <w:keepNext w:val="0"/>
        <w:keepLines w:val="0"/>
        <w:pageBreakBefore w:val="0"/>
        <w:widowControl/>
        <w:shd w:val="clear" w:color="auto" w:fill="FFFFFF"/>
        <w:kinsoku/>
        <w:wordWrap/>
        <w:overflowPunct/>
        <w:topLinePunct w:val="0"/>
        <w:autoSpaceDE/>
        <w:autoSpaceDN/>
        <w:bidi w:val="0"/>
        <w:adjustRightInd/>
        <w:snapToGrid/>
        <w:spacing w:line="276" w:lineRule="auto"/>
        <w:ind w:firstLine="560" w:firstLineChars="200"/>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注：</w:t>
      </w:r>
      <w:bookmarkStart w:id="3" w:name="OLE_LINK18"/>
      <w:r>
        <w:rPr>
          <w:rFonts w:hint="eastAsia" w:ascii="宋体" w:hAnsi="宋体" w:eastAsia="宋体" w:cs="宋体"/>
          <w:kern w:val="0"/>
          <w:sz w:val="28"/>
          <w:szCs w:val="28"/>
          <w:lang w:eastAsia="zh-CN"/>
        </w:rPr>
        <w:t>被录取者如不持普通护照和学生签证入境，学校将不能为其注册</w:t>
      </w:r>
      <w:bookmarkEnd w:id="3"/>
      <w:r>
        <w:rPr>
          <w:rFonts w:hint="eastAsia" w:ascii="宋体" w:hAnsi="宋体" w:eastAsia="宋体" w:cs="宋体"/>
          <w:kern w:val="0"/>
          <w:sz w:val="28"/>
          <w:szCs w:val="28"/>
          <w:lang w:eastAsia="zh-CN"/>
        </w:rPr>
        <w:t>。</w:t>
      </w:r>
    </w:p>
    <w:p w14:paraId="4BFEDFD5">
      <w:pPr>
        <w:keepNext w:val="0"/>
        <w:keepLines w:val="0"/>
        <w:pageBreakBefore w:val="0"/>
        <w:widowControl/>
        <w:shd w:val="clear" w:color="auto" w:fill="FFFFFF"/>
        <w:kinsoku/>
        <w:wordWrap/>
        <w:overflowPunct/>
        <w:topLinePunct w:val="0"/>
        <w:autoSpaceDE/>
        <w:autoSpaceDN/>
        <w:bidi w:val="0"/>
        <w:adjustRightInd/>
        <w:snapToGrid/>
        <w:spacing w:line="276" w:lineRule="auto"/>
        <w:ind w:firstLine="560" w:firstLineChars="200"/>
        <w:textAlignment w:val="auto"/>
        <w:rPr>
          <w:rFonts w:hint="eastAsia" w:ascii="宋体" w:hAnsi="宋体" w:eastAsia="宋体" w:cs="宋体"/>
          <w:kern w:val="0"/>
          <w:sz w:val="28"/>
          <w:szCs w:val="28"/>
          <w:lang w:eastAsia="zh-CN"/>
        </w:rPr>
      </w:pPr>
    </w:p>
    <w:p w14:paraId="4E2863E9">
      <w:pPr>
        <w:widowControl/>
        <w:numPr>
          <w:ilvl w:val="0"/>
          <w:numId w:val="0"/>
        </w:numPr>
        <w:shd w:val="clear" w:color="auto" w:fill="FFFFFF"/>
        <w:spacing w:before="156" w:beforeLines="50" w:line="460" w:lineRule="exact"/>
        <w:rPr>
          <w:rFonts w:hint="eastAsia" w:ascii="宋体" w:hAnsi="宋体" w:eastAsia="宋体" w:cs="宋体"/>
          <w:b/>
          <w:bCs/>
          <w:kern w:val="0"/>
          <w:sz w:val="28"/>
          <w:szCs w:val="28"/>
        </w:rPr>
      </w:pPr>
      <w:r>
        <w:rPr>
          <w:rFonts w:hint="eastAsia" w:ascii="宋体" w:hAnsi="宋体" w:eastAsia="宋体" w:cs="宋体"/>
          <w:b/>
          <w:bCs/>
          <w:kern w:val="0"/>
          <w:sz w:val="28"/>
          <w:szCs w:val="28"/>
          <w:lang w:eastAsia="zh-CN"/>
        </w:rPr>
        <w:t>五、</w:t>
      </w:r>
      <w:r>
        <w:rPr>
          <w:rFonts w:hint="eastAsia" w:ascii="宋体" w:hAnsi="宋体" w:eastAsia="宋体" w:cs="宋体"/>
          <w:b/>
          <w:bCs/>
          <w:kern w:val="0"/>
          <w:sz w:val="28"/>
          <w:szCs w:val="28"/>
        </w:rPr>
        <w:t>费用</w:t>
      </w:r>
      <w:bookmarkStart w:id="4" w:name="_Hlk34302871"/>
    </w:p>
    <w:p w14:paraId="6CBEC550">
      <w:pPr>
        <w:keepNext w:val="0"/>
        <w:keepLines w:val="0"/>
        <w:pageBreakBefore w:val="0"/>
        <w:widowControl/>
        <w:shd w:val="clear" w:color="auto" w:fill="FFFFFF"/>
        <w:kinsoku/>
        <w:wordWrap/>
        <w:overflowPunct/>
        <w:topLinePunct w:val="0"/>
        <w:autoSpaceDE/>
        <w:autoSpaceDN/>
        <w:bidi w:val="0"/>
        <w:adjustRightInd/>
        <w:snapToGrid/>
        <w:spacing w:line="276"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rPr>
        <w:t>1.报名</w:t>
      </w:r>
      <w:r>
        <w:rPr>
          <w:rFonts w:hint="eastAsia" w:ascii="宋体" w:hAnsi="宋体" w:eastAsia="宋体" w:cs="宋体"/>
          <w:kern w:val="0"/>
          <w:sz w:val="28"/>
          <w:szCs w:val="28"/>
          <w:lang w:eastAsia="zh-CN"/>
        </w:rPr>
        <w:t>费：</w:t>
      </w:r>
      <w:r>
        <w:rPr>
          <w:rFonts w:hint="eastAsia" w:ascii="宋体" w:hAnsi="宋体" w:eastAsia="宋体" w:cs="宋体"/>
          <w:kern w:val="0"/>
          <w:sz w:val="28"/>
          <w:szCs w:val="28"/>
        </w:rPr>
        <w:t>500元/人（境外支付80美元）</w:t>
      </w:r>
    </w:p>
    <w:p w14:paraId="15D45B63">
      <w:pPr>
        <w:keepNext w:val="0"/>
        <w:keepLines w:val="0"/>
        <w:pageBreakBefore w:val="0"/>
        <w:widowControl/>
        <w:shd w:val="clear" w:color="auto" w:fill="FFFFFF"/>
        <w:kinsoku/>
        <w:wordWrap/>
        <w:overflowPunct/>
        <w:topLinePunct w:val="0"/>
        <w:autoSpaceDE/>
        <w:autoSpaceDN/>
        <w:bidi w:val="0"/>
        <w:adjustRightInd/>
        <w:snapToGrid/>
        <w:spacing w:line="276" w:lineRule="auto"/>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rPr>
        <w:t>2.学费</w:t>
      </w:r>
    </w:p>
    <w:p w14:paraId="6779DBF9">
      <w:pPr>
        <w:keepNext w:val="0"/>
        <w:keepLines w:val="0"/>
        <w:pageBreakBefore w:val="0"/>
        <w:widowControl/>
        <w:shd w:val="clear" w:color="auto" w:fill="FFFFFF"/>
        <w:kinsoku/>
        <w:wordWrap/>
        <w:overflowPunct/>
        <w:topLinePunct w:val="0"/>
        <w:autoSpaceDE/>
        <w:autoSpaceDN/>
        <w:bidi w:val="0"/>
        <w:adjustRightInd/>
        <w:snapToGrid/>
        <w:spacing w:line="276" w:lineRule="auto"/>
        <w:ind w:firstLine="280" w:firstLineChars="1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eastAsia="zh-CN"/>
        </w:rPr>
        <w:t>汉语进修生：</w:t>
      </w:r>
      <w:r>
        <w:rPr>
          <w:rFonts w:hint="eastAsia" w:ascii="宋体" w:hAnsi="宋体" w:eastAsia="宋体" w:cs="宋体"/>
          <w:kern w:val="0"/>
          <w:sz w:val="28"/>
          <w:szCs w:val="28"/>
          <w:lang w:val="en-US" w:eastAsia="zh-CN"/>
        </w:rPr>
        <w:t xml:space="preserve">17000元/年 ；预科生：23000元/年 </w:t>
      </w:r>
    </w:p>
    <w:p w14:paraId="589BF88C">
      <w:pPr>
        <w:keepNext w:val="0"/>
        <w:keepLines w:val="0"/>
        <w:pageBreakBefore w:val="0"/>
        <w:widowControl/>
        <w:shd w:val="clear" w:color="auto" w:fill="FFFFFF"/>
        <w:kinsoku/>
        <w:wordWrap/>
        <w:overflowPunct/>
        <w:topLinePunct w:val="0"/>
        <w:autoSpaceDE/>
        <w:autoSpaceDN/>
        <w:bidi w:val="0"/>
        <w:adjustRightInd/>
        <w:snapToGrid/>
        <w:spacing w:line="276" w:lineRule="auto"/>
        <w:ind w:firstLine="280" w:firstLineChars="100"/>
        <w:textAlignment w:val="auto"/>
        <w:rPr>
          <w:rFonts w:hint="eastAsia" w:ascii="宋体" w:hAnsi="宋体" w:eastAsia="宋体" w:cs="宋体"/>
          <w:kern w:val="0"/>
          <w:sz w:val="28"/>
          <w:szCs w:val="28"/>
          <w:lang w:val="en-US" w:eastAsia="zh-CN"/>
        </w:rPr>
      </w:pPr>
    </w:p>
    <w:bookmarkEnd w:id="4"/>
    <w:p w14:paraId="488FE192">
      <w:pPr>
        <w:widowControl/>
        <w:numPr>
          <w:ilvl w:val="0"/>
          <w:numId w:val="0"/>
        </w:numPr>
        <w:shd w:val="clear" w:color="auto" w:fill="FFFFFF"/>
        <w:spacing w:before="156" w:beforeLines="50" w:line="460" w:lineRule="exact"/>
        <w:rPr>
          <w:rFonts w:hint="eastAsia" w:ascii="宋体" w:hAnsi="宋体" w:eastAsia="宋体" w:cs="宋体"/>
          <w:b/>
          <w:bCs/>
          <w:kern w:val="0"/>
          <w:sz w:val="28"/>
          <w:szCs w:val="28"/>
        </w:rPr>
      </w:pPr>
      <w:r>
        <w:rPr>
          <w:rFonts w:hint="eastAsia" w:ascii="宋体" w:hAnsi="宋体" w:eastAsia="宋体" w:cs="宋体"/>
          <w:b/>
          <w:bCs/>
          <w:kern w:val="0"/>
          <w:sz w:val="28"/>
          <w:szCs w:val="28"/>
          <w:lang w:eastAsia="zh-CN"/>
        </w:rPr>
        <w:t>六、</w:t>
      </w:r>
      <w:r>
        <w:rPr>
          <w:rFonts w:hint="eastAsia" w:ascii="宋体" w:hAnsi="宋体" w:eastAsia="宋体" w:cs="宋体"/>
          <w:b/>
          <w:bCs/>
          <w:kern w:val="0"/>
          <w:sz w:val="28"/>
          <w:szCs w:val="28"/>
        </w:rPr>
        <w:t>申请、录取、报到时间</w:t>
      </w:r>
    </w:p>
    <w:p w14:paraId="02F16488">
      <w:pPr>
        <w:keepNext w:val="0"/>
        <w:keepLines w:val="0"/>
        <w:pageBreakBefore w:val="0"/>
        <w:widowControl/>
        <w:shd w:val="clear" w:color="auto" w:fill="FFFFFF"/>
        <w:kinsoku/>
        <w:wordWrap/>
        <w:overflowPunct/>
        <w:topLinePunct w:val="0"/>
        <w:autoSpaceDE/>
        <w:autoSpaceDN/>
        <w:bidi w:val="0"/>
        <w:adjustRightInd/>
        <w:snapToGrid/>
        <w:spacing w:line="276"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rPr>
        <w:t>1.</w:t>
      </w:r>
      <w:bookmarkStart w:id="5" w:name="OLE_LINK5"/>
      <w:bookmarkStart w:id="6" w:name="OLE_LINK6"/>
      <w:r>
        <w:rPr>
          <w:rFonts w:hint="eastAsia" w:ascii="宋体" w:hAnsi="宋体" w:eastAsia="宋体" w:cs="宋体"/>
          <w:kern w:val="0"/>
          <w:sz w:val="28"/>
          <w:szCs w:val="28"/>
        </w:rPr>
        <w:t>申请时间</w:t>
      </w:r>
      <w:r>
        <w:rPr>
          <w:rFonts w:hint="eastAsia" w:ascii="宋体" w:hAnsi="宋体" w:eastAsia="宋体" w:cs="宋体"/>
          <w:kern w:val="0"/>
          <w:sz w:val="28"/>
          <w:szCs w:val="28"/>
          <w:lang w:eastAsia="zh-CN"/>
        </w:rPr>
        <w:t>：</w:t>
      </w:r>
      <w:r>
        <w:rPr>
          <w:rFonts w:hint="eastAsia" w:ascii="宋体" w:hAnsi="宋体" w:eastAsia="宋体" w:cs="宋体"/>
          <w:color w:val="3F3F3F"/>
          <w:kern w:val="0"/>
          <w:sz w:val="28"/>
          <w:szCs w:val="28"/>
          <w:lang w:val="en-US" w:eastAsia="zh-CN"/>
        </w:rPr>
        <w:t>2025年10月10日-</w:t>
      </w:r>
      <w:r>
        <w:rPr>
          <w:rFonts w:hint="eastAsia" w:ascii="宋体" w:hAnsi="宋体" w:eastAsia="宋体" w:cs="宋体"/>
          <w:color w:val="3F3F3F"/>
          <w:kern w:val="0"/>
          <w:sz w:val="28"/>
          <w:szCs w:val="28"/>
        </w:rPr>
        <w:t>202</w:t>
      </w:r>
      <w:r>
        <w:rPr>
          <w:rFonts w:hint="eastAsia" w:ascii="宋体" w:hAnsi="宋体" w:eastAsia="宋体" w:cs="宋体"/>
          <w:color w:val="3F3F3F"/>
          <w:kern w:val="0"/>
          <w:sz w:val="28"/>
          <w:szCs w:val="28"/>
          <w:lang w:val="en-US" w:eastAsia="zh-CN"/>
        </w:rPr>
        <w:t>6</w:t>
      </w:r>
      <w:r>
        <w:rPr>
          <w:rFonts w:hint="eastAsia" w:ascii="宋体" w:hAnsi="宋体" w:eastAsia="宋体" w:cs="宋体"/>
          <w:color w:val="3F3F3F"/>
          <w:kern w:val="0"/>
          <w:sz w:val="28"/>
          <w:szCs w:val="28"/>
        </w:rPr>
        <w:t>年6月30日</w:t>
      </w:r>
      <w:bookmarkEnd w:id="5"/>
      <w:bookmarkEnd w:id="6"/>
    </w:p>
    <w:p w14:paraId="7F3F99AA">
      <w:pPr>
        <w:keepNext w:val="0"/>
        <w:keepLines w:val="0"/>
        <w:pageBreakBefore w:val="0"/>
        <w:widowControl/>
        <w:shd w:val="clear" w:color="auto" w:fill="FFFFFF"/>
        <w:kinsoku/>
        <w:wordWrap/>
        <w:overflowPunct/>
        <w:topLinePunct w:val="0"/>
        <w:autoSpaceDE/>
        <w:autoSpaceDN/>
        <w:bidi w:val="0"/>
        <w:adjustRightInd/>
        <w:snapToGrid/>
        <w:spacing w:line="276"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rPr>
        <w:t>2.录取时间</w:t>
      </w:r>
    </w:p>
    <w:p w14:paraId="4C21208D">
      <w:pPr>
        <w:keepNext w:val="0"/>
        <w:keepLines w:val="0"/>
        <w:pageBreakBefore w:val="0"/>
        <w:widowControl/>
        <w:shd w:val="clear" w:color="auto" w:fill="FFFFFF"/>
        <w:kinsoku/>
        <w:wordWrap/>
        <w:overflowPunct/>
        <w:topLinePunct w:val="0"/>
        <w:autoSpaceDE/>
        <w:autoSpaceDN/>
        <w:bidi w:val="0"/>
        <w:adjustRightInd/>
        <w:snapToGrid/>
        <w:spacing w:line="276" w:lineRule="auto"/>
        <w:ind w:firstLine="280" w:firstLineChars="100"/>
        <w:textAlignment w:val="auto"/>
        <w:rPr>
          <w:rFonts w:hint="eastAsia" w:ascii="宋体" w:hAnsi="宋体" w:eastAsia="宋体" w:cs="宋体"/>
          <w:kern w:val="0"/>
          <w:sz w:val="28"/>
          <w:szCs w:val="28"/>
        </w:rPr>
      </w:pPr>
      <w:bookmarkStart w:id="7" w:name="OLE_LINK7"/>
      <w:bookmarkStart w:id="8" w:name="OLE_LINK8"/>
      <w:r>
        <w:rPr>
          <w:rFonts w:hint="eastAsia" w:ascii="宋体" w:hAnsi="宋体" w:eastAsia="宋体" w:cs="宋体"/>
          <w:kern w:val="0"/>
          <w:sz w:val="28"/>
          <w:szCs w:val="28"/>
        </w:rPr>
        <w:t>具体请查阅</w:t>
      </w:r>
      <w:bookmarkStart w:id="9" w:name="_Hlk34305687"/>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"http://admission.whut.edu.cn" </w:instrText>
      </w:r>
      <w:r>
        <w:rPr>
          <w:rFonts w:hint="eastAsia" w:ascii="宋体" w:hAnsi="宋体" w:eastAsia="宋体" w:cs="宋体"/>
          <w:sz w:val="28"/>
          <w:szCs w:val="28"/>
        </w:rPr>
        <w:fldChar w:fldCharType="separate"/>
      </w:r>
      <w:r>
        <w:rPr>
          <w:rFonts w:hint="eastAsia" w:ascii="宋体" w:hAnsi="宋体" w:eastAsia="宋体" w:cs="宋体"/>
          <w:sz w:val="28"/>
          <w:szCs w:val="28"/>
        </w:rPr>
        <w:t>http://admission.whut.edu.cn</w:t>
      </w:r>
      <w:r>
        <w:rPr>
          <w:rFonts w:hint="eastAsia" w:ascii="宋体" w:hAnsi="宋体" w:eastAsia="宋体" w:cs="宋体"/>
          <w:sz w:val="28"/>
          <w:szCs w:val="28"/>
        </w:rPr>
        <w:fldChar w:fldCharType="end"/>
      </w:r>
      <w:bookmarkEnd w:id="9"/>
      <w:r>
        <w:rPr>
          <w:rFonts w:hint="eastAsia" w:ascii="宋体" w:hAnsi="宋体" w:eastAsia="宋体" w:cs="宋体"/>
          <w:kern w:val="0"/>
          <w:sz w:val="28"/>
          <w:szCs w:val="28"/>
        </w:rPr>
        <w:t>网站信息</w:t>
      </w:r>
      <w:bookmarkStart w:id="10" w:name="_Hlk34305733"/>
      <w:r>
        <w:rPr>
          <w:rFonts w:hint="eastAsia" w:ascii="宋体" w:hAnsi="宋体" w:eastAsia="宋体" w:cs="宋体"/>
          <w:kern w:val="0"/>
          <w:sz w:val="28"/>
          <w:szCs w:val="28"/>
        </w:rPr>
        <w:t>及学校发送至申请者邮箱的信息。</w:t>
      </w:r>
      <w:bookmarkEnd w:id="7"/>
      <w:bookmarkEnd w:id="8"/>
      <w:r>
        <w:rPr>
          <w:rFonts w:hint="eastAsia" w:ascii="宋体" w:hAnsi="宋体" w:eastAsia="宋体" w:cs="宋体"/>
          <w:kern w:val="0"/>
          <w:sz w:val="28"/>
          <w:szCs w:val="28"/>
        </w:rPr>
        <w:t> </w:t>
      </w:r>
      <w:bookmarkEnd w:id="10"/>
      <w:r>
        <w:rPr>
          <w:rFonts w:hint="eastAsia" w:ascii="宋体" w:hAnsi="宋体" w:eastAsia="宋体" w:cs="宋体"/>
          <w:kern w:val="0"/>
          <w:sz w:val="28"/>
          <w:szCs w:val="28"/>
        </w:rPr>
        <w:t> </w:t>
      </w:r>
    </w:p>
    <w:p w14:paraId="4F9D3B55">
      <w:pPr>
        <w:keepNext w:val="0"/>
        <w:keepLines w:val="0"/>
        <w:pageBreakBefore w:val="0"/>
        <w:widowControl/>
        <w:shd w:val="clear" w:color="auto" w:fill="FFFFFF"/>
        <w:kinsoku/>
        <w:wordWrap/>
        <w:overflowPunct/>
        <w:topLinePunct w:val="0"/>
        <w:autoSpaceDE/>
        <w:autoSpaceDN/>
        <w:bidi w:val="0"/>
        <w:adjustRightInd/>
        <w:snapToGrid/>
        <w:spacing w:line="276"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rPr>
        <w:t>3.报到时间</w:t>
      </w:r>
    </w:p>
    <w:p w14:paraId="037BAC62">
      <w:pPr>
        <w:keepNext w:val="0"/>
        <w:keepLines w:val="0"/>
        <w:pageBreakBefore w:val="0"/>
        <w:widowControl/>
        <w:shd w:val="clear" w:color="auto" w:fill="FFFFFF"/>
        <w:kinsoku/>
        <w:wordWrap/>
        <w:overflowPunct/>
        <w:topLinePunct w:val="0"/>
        <w:autoSpaceDE/>
        <w:autoSpaceDN/>
        <w:bidi w:val="0"/>
        <w:adjustRightInd/>
        <w:snapToGrid/>
        <w:spacing w:line="276"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rPr>
        <w:t> 国际学生新生注册报到时间请看新生录取通知书。</w:t>
      </w:r>
    </w:p>
    <w:p w14:paraId="76B59794">
      <w:pPr>
        <w:keepNext w:val="0"/>
        <w:keepLines w:val="0"/>
        <w:pageBreakBefore w:val="0"/>
        <w:widowControl/>
        <w:shd w:val="clear" w:color="auto" w:fill="FFFFFF"/>
        <w:kinsoku/>
        <w:wordWrap/>
        <w:overflowPunct/>
        <w:topLinePunct w:val="0"/>
        <w:autoSpaceDE/>
        <w:autoSpaceDN/>
        <w:bidi w:val="0"/>
        <w:adjustRightInd/>
        <w:snapToGrid/>
        <w:spacing w:line="276"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rPr>
        <w:t> 报到时需携齐全的报到材料，包括个人普通护照原件（不接受外交护照和因公护照）及入境学生签证、《录取通知书》及《外国留学人员来华确认表》。新生入学时须携带所要求的中文或英文学位证和成绩单原件或公证件原件供学校复核入学资格。不符合入学条件者，取消入学资格。</w:t>
      </w:r>
    </w:p>
    <w:p w14:paraId="2FBE4C01">
      <w:pPr>
        <w:keepNext w:val="0"/>
        <w:keepLines w:val="0"/>
        <w:pageBreakBefore w:val="0"/>
        <w:widowControl/>
        <w:shd w:val="clear" w:color="auto" w:fill="FFFFFF"/>
        <w:kinsoku/>
        <w:wordWrap/>
        <w:overflowPunct/>
        <w:topLinePunct w:val="0"/>
        <w:autoSpaceDE/>
        <w:autoSpaceDN/>
        <w:bidi w:val="0"/>
        <w:adjustRightInd/>
        <w:snapToGrid/>
        <w:spacing w:line="276" w:lineRule="auto"/>
        <w:textAlignment w:val="auto"/>
        <w:rPr>
          <w:rFonts w:hint="eastAsia" w:ascii="宋体" w:hAnsi="宋体" w:eastAsia="宋体" w:cs="宋体"/>
          <w:kern w:val="0"/>
          <w:sz w:val="28"/>
          <w:szCs w:val="28"/>
        </w:rPr>
      </w:pPr>
    </w:p>
    <w:p w14:paraId="3B204E18">
      <w:pPr>
        <w:widowControl/>
        <w:numPr>
          <w:ilvl w:val="0"/>
          <w:numId w:val="0"/>
        </w:numPr>
        <w:shd w:val="clear" w:color="auto" w:fill="FFFFFF"/>
        <w:spacing w:before="156" w:beforeLines="50" w:line="460" w:lineRule="exact"/>
        <w:rPr>
          <w:rFonts w:hint="eastAsia" w:ascii="宋体" w:hAnsi="宋体" w:eastAsia="宋体" w:cs="宋体"/>
          <w:b/>
          <w:bCs/>
          <w:kern w:val="0"/>
          <w:sz w:val="28"/>
          <w:szCs w:val="28"/>
        </w:rPr>
      </w:pPr>
      <w:r>
        <w:rPr>
          <w:rFonts w:hint="eastAsia" w:ascii="宋体" w:hAnsi="宋体" w:eastAsia="宋体" w:cs="宋体"/>
          <w:b/>
          <w:bCs/>
          <w:kern w:val="0"/>
          <w:sz w:val="28"/>
          <w:szCs w:val="28"/>
          <w:lang w:eastAsia="zh-CN"/>
        </w:rPr>
        <w:t>七、</w:t>
      </w:r>
      <w:r>
        <w:rPr>
          <w:rFonts w:hint="eastAsia" w:ascii="宋体" w:hAnsi="宋体" w:eastAsia="宋体" w:cs="宋体"/>
          <w:b/>
          <w:bCs/>
          <w:kern w:val="0"/>
          <w:sz w:val="28"/>
          <w:szCs w:val="28"/>
        </w:rPr>
        <w:t>住宿</w:t>
      </w:r>
    </w:p>
    <w:p w14:paraId="046E400F">
      <w:pPr>
        <w:keepNext w:val="0"/>
        <w:keepLines w:val="0"/>
        <w:pageBreakBefore w:val="0"/>
        <w:widowControl/>
        <w:shd w:val="clear" w:color="auto" w:fill="FFFFFF"/>
        <w:kinsoku/>
        <w:wordWrap/>
        <w:overflowPunct/>
        <w:topLinePunct w:val="0"/>
        <w:autoSpaceDE/>
        <w:autoSpaceDN/>
        <w:bidi w:val="0"/>
        <w:adjustRightInd/>
        <w:snapToGrid/>
        <w:spacing w:line="276" w:lineRule="auto"/>
        <w:ind w:firstLine="280" w:firstLineChars="100"/>
        <w:textAlignment w:val="auto"/>
        <w:rPr>
          <w:rFonts w:hint="eastAsia" w:ascii="宋体" w:hAnsi="宋体" w:eastAsia="宋体" w:cs="宋体"/>
          <w:kern w:val="0"/>
          <w:sz w:val="28"/>
          <w:szCs w:val="28"/>
        </w:rPr>
      </w:pPr>
      <w:bookmarkStart w:id="11" w:name="_Hlk34305785"/>
      <w:r>
        <w:rPr>
          <w:rFonts w:hint="eastAsia" w:ascii="宋体" w:hAnsi="宋体" w:eastAsia="宋体" w:cs="宋体"/>
          <w:kern w:val="0"/>
          <w:sz w:val="28"/>
          <w:szCs w:val="28"/>
        </w:rPr>
        <w:t>学校将为在规定时间内报到注册的新生安排校内住宿</w:t>
      </w:r>
      <w:bookmarkEnd w:id="11"/>
      <w:r>
        <w:rPr>
          <w:rFonts w:hint="eastAsia" w:ascii="宋体" w:hAnsi="宋体" w:eastAsia="宋体" w:cs="宋体"/>
          <w:kern w:val="0"/>
          <w:sz w:val="28"/>
          <w:szCs w:val="28"/>
        </w:rPr>
        <w:t>。</w:t>
      </w:r>
    </w:p>
    <w:tbl>
      <w:tblPr>
        <w:tblStyle w:val="7"/>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134"/>
        <w:gridCol w:w="1701"/>
        <w:gridCol w:w="3969"/>
      </w:tblGrid>
      <w:tr w14:paraId="37F7A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2245AE37">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公共设施</w:t>
            </w:r>
          </w:p>
        </w:tc>
        <w:tc>
          <w:tcPr>
            <w:tcW w:w="1134" w:type="dxa"/>
          </w:tcPr>
          <w:p w14:paraId="379F8F8C">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房间类型</w:t>
            </w:r>
          </w:p>
        </w:tc>
        <w:tc>
          <w:tcPr>
            <w:tcW w:w="1701" w:type="dxa"/>
          </w:tcPr>
          <w:p w14:paraId="6808E2BA">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费用</w:t>
            </w:r>
          </w:p>
        </w:tc>
        <w:tc>
          <w:tcPr>
            <w:tcW w:w="3969" w:type="dxa"/>
          </w:tcPr>
          <w:p w14:paraId="2C2CCE82">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房间配置</w:t>
            </w:r>
          </w:p>
        </w:tc>
      </w:tr>
      <w:tr w14:paraId="264AA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restart"/>
          </w:tcPr>
          <w:p w14:paraId="02AF133E">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厨房；洗衣房；多媒体活动室；</w:t>
            </w:r>
          </w:p>
          <w:p w14:paraId="24843C4D">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健身器材；操场；漫步长廊；网络</w:t>
            </w:r>
          </w:p>
        </w:tc>
        <w:tc>
          <w:tcPr>
            <w:tcW w:w="1134" w:type="dxa"/>
            <w:vAlign w:val="center"/>
          </w:tcPr>
          <w:p w14:paraId="4F8ACE25">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单人间</w:t>
            </w:r>
          </w:p>
        </w:tc>
        <w:tc>
          <w:tcPr>
            <w:tcW w:w="1701" w:type="dxa"/>
            <w:vAlign w:val="center"/>
          </w:tcPr>
          <w:p w14:paraId="56A09B9C">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12000元/年/人</w:t>
            </w:r>
          </w:p>
        </w:tc>
        <w:tc>
          <w:tcPr>
            <w:tcW w:w="3969" w:type="dxa"/>
          </w:tcPr>
          <w:p w14:paraId="7BA3EA8D">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空调、热水器、卫生间、衣柜、一把椅子、一张床、一套床上用品、120度免费电</w:t>
            </w:r>
          </w:p>
        </w:tc>
      </w:tr>
      <w:tr w14:paraId="77A18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tcPr>
          <w:p w14:paraId="194BE475">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eastAsia" w:ascii="宋体" w:hAnsi="宋体" w:eastAsia="宋体" w:cs="宋体"/>
                <w:kern w:val="0"/>
                <w:sz w:val="28"/>
                <w:szCs w:val="28"/>
              </w:rPr>
            </w:pPr>
          </w:p>
        </w:tc>
        <w:tc>
          <w:tcPr>
            <w:tcW w:w="1134" w:type="dxa"/>
            <w:vAlign w:val="center"/>
          </w:tcPr>
          <w:p w14:paraId="29B6B1AE">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双人间</w:t>
            </w:r>
          </w:p>
        </w:tc>
        <w:tc>
          <w:tcPr>
            <w:tcW w:w="1701" w:type="dxa"/>
            <w:vAlign w:val="center"/>
          </w:tcPr>
          <w:p w14:paraId="4F1A1C63">
            <w:pPr>
              <w:keepNext w:val="0"/>
              <w:keepLines w:val="0"/>
              <w:pageBreakBefore w:val="0"/>
              <w:widowControl/>
              <w:shd w:val="clear" w:color="auto" w:fill="FFFFFF"/>
              <w:kinsoku/>
              <w:wordWrap/>
              <w:overflowPunct/>
              <w:topLinePunct w:val="0"/>
              <w:autoSpaceDE/>
              <w:autoSpaceDN/>
              <w:bidi w:val="0"/>
              <w:adjustRightInd/>
              <w:snapToGrid/>
              <w:spacing w:line="276" w:lineRule="auto"/>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8400元/年/人</w:t>
            </w:r>
          </w:p>
        </w:tc>
        <w:tc>
          <w:tcPr>
            <w:tcW w:w="3969" w:type="dxa"/>
          </w:tcPr>
          <w:p w14:paraId="4B5BE19E">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空调、热水器、卫生间、衣柜、两把椅子、两张床、两床上用品、每人120度免费电</w:t>
            </w:r>
          </w:p>
        </w:tc>
      </w:tr>
    </w:tbl>
    <w:p w14:paraId="79017406">
      <w:pPr>
        <w:keepNext w:val="0"/>
        <w:keepLines w:val="0"/>
        <w:pageBreakBefore w:val="0"/>
        <w:widowControl/>
        <w:shd w:val="clear" w:color="auto" w:fill="FFFFFF"/>
        <w:kinsoku/>
        <w:wordWrap/>
        <w:overflowPunct/>
        <w:topLinePunct w:val="0"/>
        <w:autoSpaceDE/>
        <w:autoSpaceDN/>
        <w:bidi w:val="0"/>
        <w:adjustRightInd/>
        <w:snapToGrid/>
        <w:spacing w:line="276" w:lineRule="auto"/>
        <w:jc w:val="left"/>
        <w:textAlignment w:val="auto"/>
        <w:rPr>
          <w:rFonts w:hint="default" w:ascii="Times New Roman" w:hAnsi="Times New Roman" w:eastAsia="宋体" w:cs="Times New Roman"/>
          <w:sz w:val="28"/>
          <w:szCs w:val="28"/>
        </w:rPr>
      </w:pPr>
      <w:r>
        <w:rPr>
          <w:rFonts w:hint="eastAsia" w:ascii="宋体" w:hAnsi="宋体" w:eastAsia="宋体" w:cs="宋体"/>
          <w:kern w:val="0"/>
          <w:sz w:val="28"/>
          <w:szCs w:val="28"/>
        </w:rPr>
        <w:t>详</w:t>
      </w:r>
      <w:r>
        <w:rPr>
          <w:rFonts w:hint="eastAsia" w:ascii="宋体" w:hAnsi="宋体" w:eastAsia="宋体" w:cs="宋体"/>
          <w:kern w:val="0"/>
          <w:sz w:val="28"/>
          <w:szCs w:val="28"/>
          <w:lang w:val="en-US" w:eastAsia="zh-CN"/>
        </w:rPr>
        <w:t>见</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"http://sie.whut.edu.cn/english/ist/acco/202103/t20210319_830407.shtml" </w:instrText>
      </w:r>
      <w:r>
        <w:rPr>
          <w:rFonts w:hint="default" w:ascii="Times New Roman" w:hAnsi="Times New Roman" w:eastAsia="宋体" w:cs="Times New Roman"/>
          <w:sz w:val="28"/>
          <w:szCs w:val="28"/>
        </w:rPr>
        <w:fldChar w:fldCharType="separate"/>
      </w:r>
      <w:r>
        <w:rPr>
          <w:rStyle w:val="11"/>
          <w:rFonts w:hint="default" w:ascii="Times New Roman" w:hAnsi="Times New Roman" w:eastAsia="宋体" w:cs="Times New Roman"/>
          <w:sz w:val="28"/>
          <w:szCs w:val="28"/>
        </w:rPr>
        <w:t>http://sie.whut.edu.cn/english/ist/acco/202103/t20210319_830407.shtml</w:t>
      </w:r>
      <w:r>
        <w:rPr>
          <w:rFonts w:hint="default" w:ascii="Times New Roman" w:hAnsi="Times New Roman" w:eastAsia="宋体" w:cs="Times New Roman"/>
          <w:sz w:val="28"/>
          <w:szCs w:val="28"/>
        </w:rPr>
        <w:fldChar w:fldCharType="end"/>
      </w:r>
    </w:p>
    <w:p w14:paraId="73A696FB">
      <w:pPr>
        <w:keepNext w:val="0"/>
        <w:keepLines w:val="0"/>
        <w:pageBreakBefore w:val="0"/>
        <w:widowControl/>
        <w:shd w:val="clear" w:color="auto" w:fill="FFFFFF"/>
        <w:kinsoku/>
        <w:wordWrap/>
        <w:overflowPunct/>
        <w:topLinePunct w:val="0"/>
        <w:autoSpaceDE/>
        <w:autoSpaceDN/>
        <w:bidi w:val="0"/>
        <w:adjustRightInd/>
        <w:snapToGrid/>
        <w:spacing w:line="276" w:lineRule="auto"/>
        <w:ind w:firstLine="280" w:firstLineChars="100"/>
        <w:jc w:val="left"/>
        <w:textAlignment w:val="auto"/>
        <w:rPr>
          <w:rFonts w:hint="eastAsia" w:ascii="宋体" w:hAnsi="宋体" w:eastAsia="宋体" w:cs="宋体"/>
          <w:sz w:val="28"/>
          <w:szCs w:val="28"/>
        </w:rPr>
      </w:pPr>
    </w:p>
    <w:p w14:paraId="2A9D472F">
      <w:pPr>
        <w:widowControl/>
        <w:numPr>
          <w:ilvl w:val="0"/>
          <w:numId w:val="0"/>
        </w:numPr>
        <w:shd w:val="clear" w:color="auto" w:fill="FFFFFF"/>
        <w:spacing w:before="156" w:beforeLines="50" w:line="460" w:lineRule="exact"/>
        <w:jc w:val="left"/>
        <w:rPr>
          <w:rFonts w:hint="eastAsia" w:ascii="宋体" w:hAnsi="宋体" w:eastAsia="宋体" w:cs="宋体"/>
          <w:b/>
          <w:bCs/>
          <w:kern w:val="0"/>
          <w:sz w:val="28"/>
          <w:szCs w:val="28"/>
        </w:rPr>
      </w:pPr>
      <w:r>
        <w:rPr>
          <w:rFonts w:hint="eastAsia" w:ascii="宋体" w:hAnsi="宋体" w:eastAsia="宋体" w:cs="宋体"/>
          <w:b/>
          <w:bCs/>
          <w:kern w:val="0"/>
          <w:sz w:val="28"/>
          <w:szCs w:val="28"/>
          <w:lang w:eastAsia="zh-CN"/>
        </w:rPr>
        <w:t>八、</w:t>
      </w:r>
      <w:r>
        <w:rPr>
          <w:rFonts w:hint="eastAsia" w:ascii="宋体" w:hAnsi="宋体" w:eastAsia="宋体" w:cs="宋体"/>
          <w:b/>
          <w:bCs/>
          <w:kern w:val="0"/>
          <w:sz w:val="28"/>
          <w:szCs w:val="28"/>
        </w:rPr>
        <w:t>联系方式</w:t>
      </w:r>
    </w:p>
    <w:p w14:paraId="4C0FC109">
      <w:pPr>
        <w:widowControl/>
        <w:shd w:val="clear" w:color="auto" w:fill="FFFFFF"/>
        <w:spacing w:line="276" w:lineRule="auto"/>
        <w:jc w:val="left"/>
        <w:rPr>
          <w:rFonts w:hint="eastAsia" w:ascii="宋体" w:hAnsi="宋体" w:eastAsia="宋体" w:cs="宋体"/>
          <w:color w:val="auto"/>
          <w:kern w:val="0"/>
          <w:sz w:val="28"/>
          <w:szCs w:val="28"/>
          <w:lang w:val="en-US" w:eastAsia="zh-CN"/>
        </w:rPr>
      </w:pPr>
      <w:r>
        <w:rPr>
          <w:rFonts w:hint="eastAsia" w:ascii="宋体" w:hAnsi="宋体" w:eastAsia="宋体" w:cs="宋体"/>
          <w:kern w:val="0"/>
          <w:sz w:val="28"/>
          <w:szCs w:val="28"/>
        </w:rPr>
        <w:t>武汉理工大学</w:t>
      </w:r>
      <w:r>
        <w:rPr>
          <w:rFonts w:hint="eastAsia" w:ascii="宋体" w:hAnsi="宋体" w:eastAsia="宋体" w:cs="宋体"/>
          <w:color w:val="auto"/>
          <w:kern w:val="0"/>
          <w:sz w:val="28"/>
          <w:szCs w:val="28"/>
        </w:rPr>
        <w:t>国际教育学院</w:t>
      </w:r>
      <w:r>
        <w:rPr>
          <w:rFonts w:hint="eastAsia" w:ascii="宋体" w:hAnsi="宋体" w:eastAsia="宋体" w:cs="宋体"/>
          <w:color w:val="auto"/>
          <w:kern w:val="0"/>
          <w:sz w:val="28"/>
          <w:szCs w:val="28"/>
          <w:lang w:eastAsia="zh-CN"/>
        </w:rPr>
        <w:t>留学生招生与培养中心</w:t>
      </w:r>
    </w:p>
    <w:p w14:paraId="44ACBC3C">
      <w:pPr>
        <w:widowControl/>
        <w:shd w:val="clear" w:color="auto" w:fill="FFFFFF"/>
        <w:spacing w:line="276" w:lineRule="auto"/>
        <w:jc w:val="left"/>
        <w:rPr>
          <w:rFonts w:hint="eastAsia" w:ascii="宋体" w:hAnsi="宋体" w:eastAsia="宋体" w:cs="宋体"/>
          <w:kern w:val="0"/>
          <w:sz w:val="28"/>
          <w:szCs w:val="28"/>
        </w:rPr>
      </w:pPr>
      <w:bookmarkStart w:id="12" w:name="_Hlk34305860"/>
      <w:r>
        <w:rPr>
          <w:rFonts w:hint="eastAsia" w:ascii="宋体" w:hAnsi="宋体" w:eastAsia="宋体" w:cs="宋体"/>
          <w:kern w:val="0"/>
          <w:sz w:val="28"/>
          <w:szCs w:val="28"/>
        </w:rPr>
        <w:t>地址：中国湖北省武汉市洪山区珞狮路205号</w:t>
      </w:r>
    </w:p>
    <w:p w14:paraId="25802BB2">
      <w:pPr>
        <w:widowControl/>
        <w:shd w:val="clear" w:color="auto" w:fill="FFFFFF"/>
        <w:spacing w:line="276" w:lineRule="auto"/>
        <w:ind w:firstLine="840" w:firstLineChars="300"/>
        <w:jc w:val="left"/>
        <w:rPr>
          <w:rFonts w:hint="eastAsia" w:ascii="宋体" w:hAnsi="宋体" w:eastAsia="宋体" w:cs="宋体"/>
          <w:kern w:val="0"/>
          <w:sz w:val="28"/>
          <w:szCs w:val="28"/>
        </w:rPr>
      </w:pPr>
      <w:r>
        <w:rPr>
          <w:rFonts w:hint="eastAsia" w:ascii="宋体" w:hAnsi="宋体" w:eastAsia="宋体" w:cs="宋体"/>
          <w:kern w:val="0"/>
          <w:sz w:val="28"/>
          <w:szCs w:val="28"/>
        </w:rPr>
        <w:t>武汉理工大学东院弘毅楼</w:t>
      </w:r>
      <w:r>
        <w:rPr>
          <w:rFonts w:hint="eastAsia" w:ascii="宋体" w:hAnsi="宋体" w:eastAsia="宋体" w:cs="宋体"/>
          <w:kern w:val="0"/>
          <w:sz w:val="28"/>
          <w:szCs w:val="28"/>
          <w:lang w:val="en-US" w:eastAsia="zh-CN"/>
        </w:rPr>
        <w:t>421</w:t>
      </w:r>
      <w:r>
        <w:rPr>
          <w:rFonts w:hint="eastAsia" w:ascii="宋体" w:hAnsi="宋体" w:eastAsia="宋体" w:cs="宋体"/>
          <w:kern w:val="0"/>
          <w:sz w:val="28"/>
          <w:szCs w:val="28"/>
        </w:rPr>
        <w:t> </w:t>
      </w:r>
    </w:p>
    <w:p w14:paraId="65FBFB51">
      <w:pPr>
        <w:widowControl/>
        <w:shd w:val="clear" w:color="auto" w:fill="FFFFFF"/>
        <w:spacing w:line="276" w:lineRule="auto"/>
        <w:jc w:val="left"/>
        <w:rPr>
          <w:rFonts w:hint="eastAsia" w:ascii="宋体" w:hAnsi="宋体" w:eastAsia="宋体" w:cs="宋体"/>
          <w:kern w:val="0"/>
          <w:sz w:val="28"/>
          <w:szCs w:val="28"/>
        </w:rPr>
      </w:pPr>
      <w:r>
        <w:rPr>
          <w:rFonts w:hint="eastAsia" w:ascii="宋体" w:hAnsi="宋体" w:eastAsia="宋体" w:cs="宋体"/>
          <w:kern w:val="0"/>
          <w:sz w:val="28"/>
          <w:szCs w:val="28"/>
        </w:rPr>
        <w:t>电子邮箱:</w:t>
      </w:r>
      <w:r>
        <w:rPr>
          <w:rFonts w:hint="eastAsia" w:ascii="宋体" w:hAnsi="宋体" w:eastAsia="宋体" w:cs="宋体"/>
          <w:sz w:val="28"/>
          <w:szCs w:val="28"/>
        </w:rPr>
        <w:t>admission@whut.edu.cn</w:t>
      </w:r>
      <w:r>
        <w:rPr>
          <w:rFonts w:hint="eastAsia" w:ascii="宋体" w:hAnsi="宋体" w:eastAsia="宋体" w:cs="宋体"/>
          <w:kern w:val="0"/>
          <w:sz w:val="28"/>
          <w:szCs w:val="28"/>
        </w:rPr>
        <w:t> </w:t>
      </w:r>
    </w:p>
    <w:p w14:paraId="4FEA1DF6">
      <w:pPr>
        <w:widowControl/>
        <w:shd w:val="clear" w:color="auto" w:fill="FFFFFF"/>
        <w:spacing w:line="276" w:lineRule="auto"/>
        <w:jc w:val="left"/>
        <w:rPr>
          <w:rFonts w:hint="eastAsia" w:ascii="宋体" w:hAnsi="宋体" w:eastAsia="宋体" w:cs="宋体"/>
          <w:kern w:val="0"/>
          <w:sz w:val="28"/>
          <w:szCs w:val="28"/>
        </w:rPr>
      </w:pPr>
      <w:r>
        <w:rPr>
          <w:rFonts w:hint="eastAsia" w:ascii="宋体" w:hAnsi="宋体" w:eastAsia="宋体" w:cs="宋体"/>
          <w:kern w:val="0"/>
          <w:sz w:val="28"/>
          <w:szCs w:val="28"/>
        </w:rPr>
        <w:t xml:space="preserve">电话 Tel: </w:t>
      </w:r>
      <w:r>
        <w:rPr>
          <w:rFonts w:hint="eastAsia" w:ascii="宋体" w:hAnsi="宋体" w:eastAsia="宋体" w:cs="宋体"/>
          <w:kern w:val="0"/>
          <w:sz w:val="28"/>
          <w:szCs w:val="28"/>
          <w:lang w:val="en-US" w:eastAsia="zh-CN"/>
        </w:rPr>
        <w:t>+86-</w:t>
      </w:r>
      <w:r>
        <w:rPr>
          <w:rFonts w:hint="eastAsia" w:ascii="宋体" w:hAnsi="宋体" w:eastAsia="宋体" w:cs="宋体"/>
          <w:kern w:val="0"/>
          <w:sz w:val="28"/>
          <w:szCs w:val="28"/>
        </w:rPr>
        <w:t>27-87166636</w:t>
      </w:r>
    </w:p>
    <w:p w14:paraId="43E64937">
      <w:pPr>
        <w:widowControl/>
        <w:shd w:val="clear" w:color="auto" w:fill="FFFFFF"/>
        <w:spacing w:line="276" w:lineRule="auto"/>
        <w:jc w:val="left"/>
        <w:rPr>
          <w:rFonts w:hint="eastAsia" w:ascii="宋体" w:hAnsi="宋体" w:eastAsia="宋体" w:cs="宋体"/>
          <w:kern w:val="0"/>
          <w:sz w:val="28"/>
          <w:szCs w:val="28"/>
        </w:rPr>
      </w:pPr>
      <w:r>
        <w:rPr>
          <w:rFonts w:hint="eastAsia" w:ascii="宋体" w:hAnsi="宋体" w:eastAsia="宋体" w:cs="宋体"/>
          <w:kern w:val="0"/>
          <w:sz w:val="28"/>
          <w:szCs w:val="28"/>
        </w:rPr>
        <w:t xml:space="preserve">传真Fax: </w:t>
      </w:r>
      <w:r>
        <w:rPr>
          <w:rFonts w:hint="eastAsia" w:ascii="宋体" w:hAnsi="宋体" w:eastAsia="宋体" w:cs="宋体"/>
          <w:kern w:val="0"/>
          <w:sz w:val="28"/>
          <w:szCs w:val="28"/>
          <w:lang w:val="en-US" w:eastAsia="zh-CN"/>
        </w:rPr>
        <w:t>+86-</w:t>
      </w:r>
      <w:r>
        <w:rPr>
          <w:rFonts w:hint="eastAsia" w:ascii="宋体" w:hAnsi="宋体" w:eastAsia="宋体" w:cs="宋体"/>
          <w:kern w:val="0"/>
          <w:sz w:val="28"/>
          <w:szCs w:val="28"/>
        </w:rPr>
        <w:t>27-87166636</w:t>
      </w:r>
      <w:bookmarkEnd w:id="12"/>
    </w:p>
    <w:p w14:paraId="306C7DEF">
      <w:pPr>
        <w:keepNext w:val="0"/>
        <w:keepLines w:val="0"/>
        <w:pageBreakBefore w:val="0"/>
        <w:widowControl/>
        <w:shd w:val="clear" w:color="auto" w:fill="FFFFFF"/>
        <w:kinsoku/>
        <w:wordWrap/>
        <w:overflowPunct/>
        <w:topLinePunct w:val="0"/>
        <w:autoSpaceDE/>
        <w:autoSpaceDN/>
        <w:bidi w:val="0"/>
        <w:adjustRightInd/>
        <w:snapToGrid/>
        <w:spacing w:before="156" w:beforeLines="50" w:line="276" w:lineRule="auto"/>
        <w:textAlignment w:val="auto"/>
        <w:rPr>
          <w:rFonts w:hint="eastAsia" w:ascii="宋体" w:hAnsi="宋体" w:eastAsia="宋体" w:cs="宋体"/>
          <w:b/>
          <w:bCs/>
          <w:kern w:val="0"/>
          <w:sz w:val="21"/>
          <w:szCs w:val="21"/>
        </w:rPr>
      </w:pPr>
    </w:p>
    <w:p w14:paraId="2FF72266">
      <w:pPr>
        <w:keepNext w:val="0"/>
        <w:keepLines w:val="0"/>
        <w:pageBreakBefore w:val="0"/>
        <w:widowControl/>
        <w:shd w:val="clear" w:color="auto" w:fill="FFFFFF"/>
        <w:kinsoku/>
        <w:wordWrap/>
        <w:overflowPunct/>
        <w:topLinePunct w:val="0"/>
        <w:autoSpaceDE/>
        <w:autoSpaceDN/>
        <w:bidi w:val="0"/>
        <w:adjustRightInd/>
        <w:snapToGrid/>
        <w:spacing w:before="156" w:beforeLines="50" w:line="276" w:lineRule="auto"/>
        <w:textAlignment w:val="auto"/>
        <w:rPr>
          <w:rFonts w:hint="eastAsia" w:ascii="宋体" w:hAnsi="宋体" w:eastAsia="宋体" w:cs="宋体"/>
          <w:b/>
          <w:bCs/>
          <w:kern w:val="0"/>
          <w:sz w:val="21"/>
          <w:szCs w:val="21"/>
        </w:rPr>
      </w:pPr>
    </w:p>
    <w:p w14:paraId="0ABFE18F">
      <w:pPr>
        <w:keepNext w:val="0"/>
        <w:keepLines w:val="0"/>
        <w:pageBreakBefore w:val="0"/>
        <w:widowControl/>
        <w:shd w:val="clear" w:color="auto" w:fill="FFFFFF"/>
        <w:kinsoku/>
        <w:wordWrap/>
        <w:overflowPunct/>
        <w:topLinePunct w:val="0"/>
        <w:autoSpaceDE/>
        <w:autoSpaceDN/>
        <w:bidi w:val="0"/>
        <w:adjustRightInd/>
        <w:snapToGrid/>
        <w:spacing w:before="156" w:beforeLines="50" w:line="276" w:lineRule="auto"/>
        <w:textAlignment w:val="auto"/>
        <w:rPr>
          <w:rFonts w:hint="eastAsia" w:ascii="宋体" w:hAnsi="宋体" w:eastAsia="宋体" w:cs="宋体"/>
          <w:b/>
          <w:bCs/>
          <w:kern w:val="0"/>
          <w:sz w:val="21"/>
          <w:szCs w:val="21"/>
        </w:rPr>
      </w:pPr>
    </w:p>
    <w:p w14:paraId="0C0F649B">
      <w:pPr>
        <w:keepNext w:val="0"/>
        <w:keepLines w:val="0"/>
        <w:pageBreakBefore w:val="0"/>
        <w:widowControl/>
        <w:shd w:val="clear" w:color="auto" w:fill="FFFFFF"/>
        <w:kinsoku/>
        <w:wordWrap/>
        <w:overflowPunct/>
        <w:topLinePunct w:val="0"/>
        <w:autoSpaceDE/>
        <w:autoSpaceDN/>
        <w:bidi w:val="0"/>
        <w:adjustRightInd/>
        <w:snapToGrid/>
        <w:spacing w:before="156" w:beforeLines="50" w:line="276" w:lineRule="auto"/>
        <w:textAlignment w:val="auto"/>
        <w:rPr>
          <w:rFonts w:hint="eastAsia" w:ascii="宋体" w:hAnsi="宋体" w:eastAsia="宋体" w:cs="宋体"/>
          <w:b/>
          <w:bCs/>
          <w:kern w:val="0"/>
          <w:sz w:val="21"/>
          <w:szCs w:val="21"/>
        </w:rPr>
      </w:pPr>
    </w:p>
    <w:p w14:paraId="14F0A783">
      <w:pPr>
        <w:keepNext w:val="0"/>
        <w:keepLines w:val="0"/>
        <w:pageBreakBefore w:val="0"/>
        <w:widowControl/>
        <w:shd w:val="clear" w:color="auto" w:fill="FFFFFF"/>
        <w:kinsoku/>
        <w:wordWrap/>
        <w:overflowPunct/>
        <w:topLinePunct w:val="0"/>
        <w:autoSpaceDE/>
        <w:autoSpaceDN/>
        <w:bidi w:val="0"/>
        <w:adjustRightInd/>
        <w:snapToGrid/>
        <w:spacing w:before="156" w:beforeLines="50" w:line="276" w:lineRule="auto"/>
        <w:textAlignment w:val="auto"/>
        <w:rPr>
          <w:rFonts w:hint="eastAsia" w:ascii="宋体" w:hAnsi="宋体" w:eastAsia="宋体" w:cs="宋体"/>
          <w:b/>
          <w:bCs/>
          <w:kern w:val="0"/>
          <w:sz w:val="21"/>
          <w:szCs w:val="21"/>
        </w:rPr>
      </w:pPr>
    </w:p>
    <w:p w14:paraId="026BB20F">
      <w:pPr>
        <w:keepNext w:val="0"/>
        <w:keepLines w:val="0"/>
        <w:pageBreakBefore w:val="0"/>
        <w:widowControl/>
        <w:shd w:val="clear" w:color="auto" w:fill="FFFFFF"/>
        <w:kinsoku/>
        <w:wordWrap/>
        <w:overflowPunct/>
        <w:topLinePunct w:val="0"/>
        <w:autoSpaceDE/>
        <w:autoSpaceDN/>
        <w:bidi w:val="0"/>
        <w:adjustRightInd/>
        <w:snapToGrid/>
        <w:spacing w:before="156" w:beforeLines="50" w:line="276" w:lineRule="auto"/>
        <w:textAlignment w:val="auto"/>
        <w:rPr>
          <w:rFonts w:hint="eastAsia" w:ascii="宋体" w:hAnsi="宋体" w:eastAsia="宋体" w:cs="宋体"/>
          <w:b/>
          <w:bCs/>
          <w:kern w:val="0"/>
          <w:sz w:val="21"/>
          <w:szCs w:val="21"/>
        </w:rPr>
      </w:pPr>
    </w:p>
    <w:p w14:paraId="6A82ABBD">
      <w:pPr>
        <w:keepNext w:val="0"/>
        <w:keepLines w:val="0"/>
        <w:pageBreakBefore w:val="0"/>
        <w:widowControl/>
        <w:shd w:val="clear" w:color="auto" w:fill="FFFFFF"/>
        <w:kinsoku/>
        <w:wordWrap/>
        <w:overflowPunct/>
        <w:topLinePunct w:val="0"/>
        <w:autoSpaceDE/>
        <w:autoSpaceDN/>
        <w:bidi w:val="0"/>
        <w:adjustRightInd/>
        <w:snapToGrid/>
        <w:spacing w:before="156" w:beforeLines="50" w:line="276" w:lineRule="auto"/>
        <w:textAlignment w:val="auto"/>
        <w:rPr>
          <w:rFonts w:hint="eastAsia" w:ascii="宋体" w:hAnsi="宋体" w:eastAsia="宋体" w:cs="宋体"/>
          <w:b/>
          <w:bCs/>
          <w:kern w:val="0"/>
          <w:sz w:val="21"/>
          <w:szCs w:val="21"/>
        </w:rPr>
      </w:pPr>
    </w:p>
    <w:p w14:paraId="3F6F0359">
      <w:pPr>
        <w:keepNext w:val="0"/>
        <w:keepLines w:val="0"/>
        <w:pageBreakBefore w:val="0"/>
        <w:widowControl/>
        <w:shd w:val="clear" w:color="auto" w:fill="FFFFFF"/>
        <w:kinsoku/>
        <w:wordWrap/>
        <w:overflowPunct/>
        <w:topLinePunct w:val="0"/>
        <w:autoSpaceDE/>
        <w:autoSpaceDN/>
        <w:bidi w:val="0"/>
        <w:adjustRightInd/>
        <w:snapToGrid/>
        <w:spacing w:before="156" w:beforeLines="50" w:line="276" w:lineRule="auto"/>
        <w:textAlignment w:val="auto"/>
        <w:rPr>
          <w:rFonts w:hint="eastAsia" w:ascii="宋体" w:hAnsi="宋体" w:eastAsia="宋体" w:cs="宋体"/>
          <w:b/>
          <w:bCs/>
          <w:kern w:val="0"/>
          <w:sz w:val="21"/>
          <w:szCs w:val="21"/>
        </w:rPr>
      </w:pPr>
    </w:p>
    <w:p w14:paraId="66FC2132">
      <w:pPr>
        <w:keepNext w:val="0"/>
        <w:keepLines w:val="0"/>
        <w:pageBreakBefore w:val="0"/>
        <w:widowControl/>
        <w:shd w:val="clear" w:color="auto" w:fill="FFFFFF"/>
        <w:kinsoku/>
        <w:wordWrap/>
        <w:overflowPunct/>
        <w:topLinePunct w:val="0"/>
        <w:autoSpaceDE/>
        <w:autoSpaceDN/>
        <w:bidi w:val="0"/>
        <w:adjustRightInd/>
        <w:snapToGrid/>
        <w:spacing w:before="156" w:beforeLines="50" w:line="276" w:lineRule="auto"/>
        <w:textAlignment w:val="auto"/>
        <w:rPr>
          <w:rFonts w:hint="eastAsia" w:ascii="宋体" w:hAnsi="宋体" w:eastAsia="宋体" w:cs="宋体"/>
          <w:b/>
          <w:bCs/>
          <w:kern w:val="0"/>
          <w:sz w:val="21"/>
          <w:szCs w:val="21"/>
        </w:rPr>
      </w:pPr>
    </w:p>
    <w:p w14:paraId="19030FF8">
      <w:pPr>
        <w:keepNext w:val="0"/>
        <w:keepLines w:val="0"/>
        <w:pageBreakBefore w:val="0"/>
        <w:widowControl/>
        <w:shd w:val="clear" w:color="auto" w:fill="FFFFFF"/>
        <w:kinsoku/>
        <w:wordWrap/>
        <w:overflowPunct/>
        <w:topLinePunct w:val="0"/>
        <w:autoSpaceDE/>
        <w:autoSpaceDN/>
        <w:bidi w:val="0"/>
        <w:adjustRightInd/>
        <w:snapToGrid/>
        <w:spacing w:before="156" w:beforeLines="50" w:line="276" w:lineRule="auto"/>
        <w:textAlignment w:val="auto"/>
        <w:rPr>
          <w:rFonts w:hint="eastAsia" w:ascii="宋体" w:hAnsi="宋体" w:eastAsia="宋体" w:cs="宋体"/>
          <w:b/>
          <w:bCs/>
          <w:kern w:val="0"/>
          <w:sz w:val="21"/>
          <w:szCs w:val="21"/>
        </w:rPr>
      </w:pPr>
    </w:p>
    <w:p w14:paraId="0054A238">
      <w:pPr>
        <w:keepNext w:val="0"/>
        <w:keepLines w:val="0"/>
        <w:pageBreakBefore w:val="0"/>
        <w:widowControl/>
        <w:shd w:val="clear" w:color="auto" w:fill="FFFFFF"/>
        <w:kinsoku/>
        <w:wordWrap/>
        <w:overflowPunct/>
        <w:topLinePunct w:val="0"/>
        <w:autoSpaceDE/>
        <w:autoSpaceDN/>
        <w:bidi w:val="0"/>
        <w:adjustRightInd/>
        <w:snapToGrid/>
        <w:spacing w:before="156" w:beforeLines="50" w:line="276" w:lineRule="auto"/>
        <w:textAlignment w:val="auto"/>
        <w:rPr>
          <w:rFonts w:hint="eastAsia" w:ascii="宋体" w:hAnsi="宋体" w:eastAsia="宋体" w:cs="宋体"/>
          <w:b/>
          <w:bCs/>
          <w:kern w:val="0"/>
          <w:sz w:val="21"/>
          <w:szCs w:val="21"/>
        </w:rPr>
      </w:pPr>
    </w:p>
    <w:p w14:paraId="689CD060">
      <w:pPr>
        <w:pStyle w:val="5"/>
        <w:shd w:val="clear" w:color="auto" w:fill="FFFFFF"/>
        <w:spacing w:before="0" w:beforeAutospacing="0" w:after="0" w:afterAutospacing="0" w:line="376" w:lineRule="atLeast"/>
        <w:jc w:val="center"/>
        <w:rPr>
          <w:rStyle w:val="9"/>
          <w:rFonts w:hint="eastAsia" w:ascii="Times New Roman" w:hAnsi="Times New Roman" w:cs="Times New Roman"/>
          <w:color w:val="44546A" w:themeColor="text2"/>
          <w:sz w:val="25"/>
          <w:szCs w:val="25"/>
          <w14:textFill>
            <w14:solidFill>
              <w14:schemeClr w14:val="tx2"/>
            </w14:solidFill>
          </w14:textFill>
        </w:rPr>
      </w:pPr>
      <w:bookmarkStart w:id="13" w:name="OLE_LINK2"/>
      <w:r>
        <w:rPr>
          <w:rStyle w:val="9"/>
          <w:rFonts w:hint="eastAsia" w:ascii="Times New Roman" w:hAnsi="Times New Roman" w:cs="Times New Roman"/>
          <w:color w:val="44546A" w:themeColor="text2"/>
          <w:sz w:val="25"/>
          <w:szCs w:val="25"/>
          <w14:textFill>
            <w14:solidFill>
              <w14:schemeClr w14:val="tx2"/>
            </w14:solidFill>
          </w14:textFill>
        </w:rPr>
        <w:t>202</w:t>
      </w:r>
      <w:r>
        <w:rPr>
          <w:rStyle w:val="9"/>
          <w:rFonts w:hint="eastAsia" w:ascii="Times New Roman" w:hAnsi="Times New Roman" w:cs="Times New Roman"/>
          <w:color w:val="44546A" w:themeColor="text2"/>
          <w:sz w:val="25"/>
          <w:szCs w:val="25"/>
          <w:lang w:val="en-US" w:eastAsia="zh-CN"/>
          <w14:textFill>
            <w14:solidFill>
              <w14:schemeClr w14:val="tx2"/>
            </w14:solidFill>
          </w14:textFill>
        </w:rPr>
        <w:t xml:space="preserve">6 </w:t>
      </w:r>
      <w:bookmarkEnd w:id="13"/>
      <w:r>
        <w:rPr>
          <w:rStyle w:val="9"/>
          <w:rFonts w:hint="eastAsia" w:ascii="Times New Roman" w:hAnsi="Times New Roman" w:cs="Times New Roman"/>
          <w:color w:val="44546A" w:themeColor="text2"/>
          <w:sz w:val="25"/>
          <w:szCs w:val="25"/>
          <w:lang w:val="en-US" w:eastAsia="zh-CN"/>
          <w14:textFill>
            <w14:solidFill>
              <w14:schemeClr w14:val="tx2"/>
            </w14:solidFill>
          </w14:textFill>
        </w:rPr>
        <w:t>Language/Pre-university</w:t>
      </w:r>
      <w:r>
        <w:rPr>
          <w:rStyle w:val="9"/>
          <w:rFonts w:ascii="Times New Roman" w:hAnsi="Times New Roman" w:cs="Times New Roman"/>
          <w:color w:val="44546A" w:themeColor="text2"/>
          <w:sz w:val="25"/>
          <w:szCs w:val="25"/>
          <w14:textFill>
            <w14:solidFill>
              <w14:schemeClr w14:val="tx2"/>
            </w14:solidFill>
          </w14:textFill>
        </w:rPr>
        <w:t xml:space="preserve"> Programs of Wuhan University </w:t>
      </w:r>
      <w:r>
        <w:rPr>
          <w:rStyle w:val="9"/>
          <w:rFonts w:hint="eastAsia" w:ascii="Times New Roman" w:hAnsi="Times New Roman" w:cs="Times New Roman"/>
          <w:color w:val="44546A" w:themeColor="text2"/>
          <w:sz w:val="25"/>
          <w:szCs w:val="25"/>
          <w14:textFill>
            <w14:solidFill>
              <w14:schemeClr w14:val="tx2"/>
            </w14:solidFill>
          </w14:textFill>
        </w:rPr>
        <w:t xml:space="preserve">of Technology </w:t>
      </w:r>
    </w:p>
    <w:p w14:paraId="55371C12">
      <w:pPr>
        <w:pStyle w:val="5"/>
        <w:shd w:val="clear" w:color="auto" w:fill="FFFFFF"/>
        <w:spacing w:before="0" w:beforeAutospacing="0" w:after="0" w:afterAutospacing="0" w:line="376" w:lineRule="atLeast"/>
        <w:jc w:val="center"/>
        <w:rPr>
          <w:rStyle w:val="9"/>
          <w:rFonts w:ascii="Times New Roman" w:hAnsi="Times New Roman" w:cs="Times New Roman"/>
          <w:color w:val="44546A" w:themeColor="text2"/>
          <w:sz w:val="25"/>
          <w:szCs w:val="25"/>
          <w14:textFill>
            <w14:solidFill>
              <w14:schemeClr w14:val="tx2"/>
            </w14:solidFill>
          </w14:textFill>
        </w:rPr>
      </w:pPr>
      <w:r>
        <w:rPr>
          <w:rStyle w:val="9"/>
          <w:rFonts w:hint="eastAsia" w:ascii="Times New Roman" w:hAnsi="Times New Roman" w:cs="Times New Roman"/>
          <w:color w:val="44546A" w:themeColor="text2"/>
          <w:sz w:val="25"/>
          <w:szCs w:val="25"/>
          <w:lang w:val="en-US" w:eastAsia="zh-CN"/>
          <w14:textFill>
            <w14:solidFill>
              <w14:schemeClr w14:val="tx2"/>
            </w14:solidFill>
          </w14:textFill>
        </w:rPr>
        <w:t xml:space="preserve"> </w:t>
      </w:r>
      <w:r>
        <w:rPr>
          <w:rStyle w:val="9"/>
          <w:rFonts w:ascii="Times New Roman" w:hAnsi="Times New Roman" w:cs="Times New Roman"/>
          <w:color w:val="44546A" w:themeColor="text2"/>
          <w:sz w:val="25"/>
          <w:szCs w:val="25"/>
          <w14:textFill>
            <w14:solidFill>
              <w14:schemeClr w14:val="tx2"/>
            </w14:solidFill>
          </w14:textFill>
        </w:rPr>
        <w:t>(Admission for International</w:t>
      </w:r>
      <w:r>
        <w:rPr>
          <w:rStyle w:val="9"/>
          <w:rFonts w:hint="eastAsia" w:ascii="Times New Roman" w:hAnsi="Times New Roman" w:cs="Times New Roman"/>
          <w:color w:val="44546A" w:themeColor="text2"/>
          <w:sz w:val="25"/>
          <w:szCs w:val="25"/>
          <w14:textFill>
            <w14:solidFill>
              <w14:schemeClr w14:val="tx2"/>
            </w14:solidFill>
          </w14:textFill>
        </w:rPr>
        <w:t xml:space="preserve"> </w:t>
      </w:r>
      <w:r>
        <w:rPr>
          <w:rStyle w:val="9"/>
          <w:rFonts w:ascii="Times New Roman" w:hAnsi="Times New Roman" w:cs="Times New Roman"/>
          <w:color w:val="44546A" w:themeColor="text2"/>
          <w:sz w:val="25"/>
          <w:szCs w:val="25"/>
          <w14:textFill>
            <w14:solidFill>
              <w14:schemeClr w14:val="tx2"/>
            </w14:solidFill>
          </w14:textFill>
        </w:rPr>
        <w:t>Applicants)</w:t>
      </w:r>
    </w:p>
    <w:p w14:paraId="27FA3A80">
      <w:pPr>
        <w:pStyle w:val="5"/>
        <w:shd w:val="clear" w:color="auto" w:fill="FFFFFF"/>
        <w:spacing w:before="0" w:beforeAutospacing="0" w:after="0" w:afterAutospacing="0" w:line="376" w:lineRule="atLeast"/>
        <w:jc w:val="center"/>
        <w:rPr>
          <w:rStyle w:val="9"/>
          <w:rFonts w:hint="eastAsia" w:ascii="Times New Roman" w:hAnsi="Times New Roman" w:cs="Times New Roman"/>
          <w:color w:val="44546A" w:themeColor="text2"/>
          <w:sz w:val="25"/>
          <w:szCs w:val="25"/>
          <w14:textFill>
            <w14:solidFill>
              <w14:schemeClr w14:val="tx2"/>
            </w14:solidFill>
          </w14:textFill>
        </w:rPr>
      </w:pPr>
    </w:p>
    <w:p w14:paraId="507A4B08">
      <w:pPr>
        <w:pStyle w:val="5"/>
        <w:shd w:val="clear" w:color="auto" w:fill="FFFFFF"/>
        <w:spacing w:before="0" w:beforeAutospacing="0" w:after="0" w:afterAutospacing="0" w:line="376" w:lineRule="atLeast"/>
        <w:jc w:val="both"/>
        <w:rPr>
          <w:rStyle w:val="9"/>
          <w:rFonts w:hint="eastAsia" w:ascii="Times New Roman" w:hAnsi="Times New Roman" w:cs="Times New Roman" w:eastAsiaTheme="minorEastAsia"/>
          <w:color w:val="44546A" w:themeColor="text2"/>
          <w:sz w:val="25"/>
          <w:szCs w:val="25"/>
          <w:lang w:val="en-US" w:eastAsia="zh-CN"/>
          <w14:textFill>
            <w14:solidFill>
              <w14:schemeClr w14:val="tx2"/>
            </w14:solidFill>
          </w14:textFill>
        </w:rPr>
      </w:pPr>
      <w:r>
        <w:rPr>
          <w:rStyle w:val="9"/>
          <w:rFonts w:hint="default" w:ascii="Times New Roman" w:hAnsi="Times New Roman" w:cs="Times New Roman"/>
          <w:color w:val="44546A" w:themeColor="text2"/>
          <w:sz w:val="25"/>
          <w:szCs w:val="25"/>
          <w14:textFill>
            <w14:solidFill>
              <w14:schemeClr w14:val="tx2"/>
            </w14:solidFill>
          </w14:textFill>
        </w:rPr>
        <w:t xml:space="preserve">Ⅰ. </w:t>
      </w:r>
      <w:r>
        <w:rPr>
          <w:rStyle w:val="9"/>
          <w:rFonts w:hint="eastAsia" w:ascii="Times New Roman" w:hAnsi="Times New Roman" w:cs="Times New Roman" w:eastAsiaTheme="minorEastAsia"/>
          <w:color w:val="44546A" w:themeColor="text2"/>
          <w:sz w:val="25"/>
          <w:szCs w:val="25"/>
          <w:lang w:val="en-US" w:eastAsia="zh-CN"/>
          <w14:textFill>
            <w14:solidFill>
              <w14:schemeClr w14:val="tx2"/>
            </w14:solidFill>
          </w14:textFill>
        </w:rPr>
        <w:t>Introduction of WUT</w:t>
      </w:r>
    </w:p>
    <w:p w14:paraId="3D253ECB">
      <w:pPr>
        <w:bidi w:val="0"/>
        <w:rPr>
          <w:rFonts w:hint="default" w:ascii="Times New Roman" w:hAnsi="Times New Roman" w:cs="Times New Roman"/>
        </w:rPr>
      </w:pPr>
      <w:r>
        <w:rPr>
          <w:rFonts w:hint="default" w:ascii="Times New Roman" w:hAnsi="Times New Roman" w:cs="Times New Roman"/>
        </w:rPr>
        <w:t>Wuhan University of Technology (WUT)</w:t>
      </w:r>
      <w:r>
        <w:rPr>
          <w:rFonts w:hint="default" w:ascii="Times New Roman" w:hAnsi="Times New Roman" w:cs="Times New Roman"/>
          <w:lang w:val="en-US" w:eastAsia="zh-CN"/>
        </w:rPr>
        <w:t xml:space="preserve"> is</w:t>
      </w:r>
      <w:r>
        <w:rPr>
          <w:rFonts w:hint="default" w:ascii="Times New Roman" w:hAnsi="Times New Roman" w:cs="Times New Roman"/>
        </w:rPr>
        <w:t xml:space="preserve"> a state key university</w:t>
      </w:r>
      <w:r>
        <w:rPr>
          <w:rFonts w:hint="default" w:ascii="Times New Roman" w:hAnsi="Times New Roman" w:cs="Times New Roman"/>
          <w:lang w:val="en-US" w:eastAsia="zh-CN"/>
        </w:rPr>
        <w:t xml:space="preserve"> </w:t>
      </w:r>
      <w:r>
        <w:rPr>
          <w:rFonts w:hint="default" w:ascii="Times New Roman" w:hAnsi="Times New Roman" w:cs="Times New Roman"/>
        </w:rPr>
        <w:t xml:space="preserve">which cultivates the largest amount of talents in </w:t>
      </w:r>
      <w:r>
        <w:rPr>
          <w:rFonts w:hint="default" w:ascii="Times New Roman" w:hAnsi="Times New Roman" w:cs="Times New Roman"/>
          <w:lang w:val="en-US" w:eastAsia="zh-CN"/>
        </w:rPr>
        <w:t xml:space="preserve">China’s </w:t>
      </w:r>
      <w:r>
        <w:rPr>
          <w:rFonts w:hint="default" w:ascii="Times New Roman" w:hAnsi="Times New Roman" w:cs="Times New Roman"/>
        </w:rPr>
        <w:t>three major industrial sectors</w:t>
      </w:r>
      <w:r>
        <w:rPr>
          <w:rFonts w:hint="default" w:ascii="Times New Roman" w:hAnsi="Times New Roman" w:cs="Times New Roman"/>
          <w:lang w:val="en-US" w:eastAsia="zh-CN"/>
        </w:rPr>
        <w:t xml:space="preserve">: </w:t>
      </w:r>
      <w:r>
        <w:rPr>
          <w:rFonts w:hint="default" w:ascii="Times New Roman" w:hAnsi="Times New Roman" w:cs="Times New Roman"/>
        </w:rPr>
        <w:t>building and construction materials, transportation, and automobile industries</w:t>
      </w:r>
      <w:r>
        <w:rPr>
          <w:rFonts w:hint="default" w:ascii="Times New Roman" w:hAnsi="Times New Roman" w:cs="Times New Roman"/>
          <w:lang w:val="en-US" w:eastAsia="zh-CN"/>
        </w:rPr>
        <w:t>.</w:t>
      </w:r>
      <w:r>
        <w:rPr>
          <w:rFonts w:hint="default" w:ascii="Times New Roman" w:hAnsi="Times New Roman" w:cs="Times New Roman"/>
        </w:rPr>
        <w:t xml:space="preserve">  </w:t>
      </w:r>
    </w:p>
    <w:p w14:paraId="5DB97832">
      <w:pPr>
        <w:bidi w:val="0"/>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W</w:t>
      </w:r>
      <w:r>
        <w:rPr>
          <w:rFonts w:hint="default" w:ascii="Times New Roman" w:hAnsi="Times New Roman" w:cs="Times New Roman"/>
        </w:rPr>
        <w:t>ith a total</w:t>
      </w:r>
      <w:r>
        <w:rPr>
          <w:rFonts w:hint="default" w:ascii="Times New Roman" w:hAnsi="Times New Roman" w:cs="Times New Roman"/>
          <w:lang w:val="en-US" w:eastAsia="zh-CN"/>
        </w:rPr>
        <w:t xml:space="preserve"> </w:t>
      </w:r>
      <w:r>
        <w:rPr>
          <w:rFonts w:hint="default" w:ascii="Times New Roman" w:hAnsi="Times New Roman" w:cs="Times New Roman"/>
        </w:rPr>
        <w:t>land area of 2.67 million square meters and a total gross floor area</w:t>
      </w:r>
      <w:r>
        <w:rPr>
          <w:rFonts w:hint="default" w:ascii="Times New Roman" w:hAnsi="Times New Roman" w:cs="Times New Roman"/>
          <w:lang w:val="en-US" w:eastAsia="zh-CN"/>
        </w:rPr>
        <w:t xml:space="preserve"> </w:t>
      </w:r>
      <w:r>
        <w:rPr>
          <w:rFonts w:hint="default" w:ascii="Times New Roman" w:hAnsi="Times New Roman" w:cs="Times New Roman"/>
        </w:rPr>
        <w:t>of 1.95 million square meters</w:t>
      </w:r>
      <w:r>
        <w:rPr>
          <w:rFonts w:hint="default" w:ascii="Times New Roman" w:hAnsi="Times New Roman" w:cs="Times New Roman"/>
          <w:lang w:val="en-US" w:eastAsia="zh-CN"/>
        </w:rPr>
        <w:t xml:space="preserve">, </w:t>
      </w:r>
      <w:r>
        <w:rPr>
          <w:rFonts w:hint="default" w:ascii="Times New Roman" w:hAnsi="Times New Roman" w:cs="Times New Roman"/>
        </w:rPr>
        <w:t>WUT has over </w:t>
      </w:r>
      <w:r>
        <w:rPr>
          <w:rFonts w:hint="eastAsia" w:ascii="Times New Roman" w:hAnsi="Times New Roman" w:cs="Times New Roman"/>
          <w:lang w:val="en-US" w:eastAsia="zh-CN"/>
        </w:rPr>
        <w:t>6</w:t>
      </w:r>
      <w:r>
        <w:rPr>
          <w:rFonts w:hint="default" w:ascii="Times New Roman" w:hAnsi="Times New Roman" w:cs="Times New Roman"/>
        </w:rPr>
        <w:t>0,000 faculty and students, 2</w:t>
      </w:r>
      <w:r>
        <w:rPr>
          <w:rFonts w:hint="eastAsia" w:ascii="Times New Roman" w:hAnsi="Times New Roman" w:cs="Times New Roman"/>
          <w:lang w:val="en-US" w:eastAsia="zh-CN"/>
        </w:rPr>
        <w:t xml:space="preserve">6 </w:t>
      </w:r>
      <w:r>
        <w:rPr>
          <w:rFonts w:hint="default" w:ascii="Times New Roman" w:hAnsi="Times New Roman" w:cs="Times New Roman"/>
        </w:rPr>
        <w:t>academic schools, 4 National Technology Innovation Bases and 4 modern libraries with a collection of </w:t>
      </w:r>
      <w:r>
        <w:rPr>
          <w:rFonts w:hint="eastAsia" w:ascii="Times New Roman" w:hAnsi="Times New Roman" w:cs="Times New Roman"/>
          <w:lang w:val="en-US" w:eastAsia="zh-CN"/>
        </w:rPr>
        <w:t>4.07</w:t>
      </w:r>
      <w:r>
        <w:rPr>
          <w:rFonts w:hint="default" w:ascii="Times New Roman" w:hAnsi="Times New Roman" w:cs="Times New Roman"/>
        </w:rPr>
        <w:t> million books. Since 2000, WUT has been awarded over 20 national science and technology prizes, ranking in the forefront of all Chinese colleges and universities. In 2019, WUT was listed in Times Higher Education World University Rankings, U.S. News Best Global Universities Rankings, Shanghai Jiao Tong University’s Academic Ranking of World Universities and QS Asia University Rankings.</w:t>
      </w:r>
      <w:r>
        <w:rPr>
          <w:rFonts w:hint="eastAsia" w:ascii="Times New Roman" w:hAnsi="Times New Roman" w:cs="Times New Roman"/>
          <w:lang w:val="en-US" w:eastAsia="zh-CN"/>
        </w:rPr>
        <w:t>WUT ranks 201-300 in the Academic Ranking of World Universities (ARWU).</w:t>
      </w:r>
    </w:p>
    <w:p w14:paraId="44FF663B">
      <w:pPr>
        <w:bidi w:val="0"/>
        <w:rPr>
          <w:rFonts w:hint="default" w:ascii="Times New Roman" w:hAnsi="Times New Roman" w:cs="Times New Roman"/>
        </w:rPr>
      </w:pPr>
    </w:p>
    <w:p w14:paraId="367876AE">
      <w:pPr>
        <w:bidi w:val="0"/>
        <w:rPr>
          <w:rFonts w:hint="default" w:ascii="Times New Roman" w:hAnsi="Times New Roman" w:cs="Times New Roman"/>
        </w:rPr>
      </w:pPr>
    </w:p>
    <w:p w14:paraId="704AFBA3">
      <w:pPr>
        <w:pStyle w:val="5"/>
        <w:shd w:val="clear" w:color="auto" w:fill="FFFFFF"/>
        <w:spacing w:before="0" w:beforeAutospacing="0" w:after="0" w:afterAutospacing="0" w:line="376" w:lineRule="atLeast"/>
        <w:jc w:val="both"/>
        <w:rPr>
          <w:rStyle w:val="9"/>
          <w:rFonts w:hint="default" w:ascii="Times New Roman" w:hAnsi="Times New Roman" w:eastAsia="宋体" w:cs="Times New Roman"/>
          <w:color w:val="44546A" w:themeColor="text2"/>
          <w:sz w:val="25"/>
          <w:szCs w:val="25"/>
          <w:lang w:val="en-US" w:eastAsia="zh-CN"/>
          <w14:textFill>
            <w14:solidFill>
              <w14:schemeClr w14:val="tx2"/>
            </w14:solidFill>
          </w14:textFill>
        </w:rPr>
      </w:pPr>
      <w:r>
        <w:rPr>
          <w:rStyle w:val="9"/>
          <w:rFonts w:hint="default" w:ascii="Times New Roman" w:hAnsi="Times New Roman" w:cs="Times New Roman"/>
          <w:color w:val="44546A" w:themeColor="text2"/>
          <w:sz w:val="25"/>
          <w:szCs w:val="25"/>
          <w14:textFill>
            <w14:solidFill>
              <w14:schemeClr w14:val="tx2"/>
            </w14:solidFill>
          </w14:textFill>
        </w:rPr>
        <w:t>Ⅱ.</w:t>
      </w:r>
      <w:r>
        <w:rPr>
          <w:rStyle w:val="9"/>
          <w:rFonts w:hint="eastAsia" w:ascii="Times New Roman" w:hAnsi="Times New Roman" w:cs="Times New Roman"/>
          <w:color w:val="44546A" w:themeColor="text2"/>
          <w:sz w:val="25"/>
          <w:szCs w:val="25"/>
          <w:lang w:val="en-US" w:eastAsia="zh-CN"/>
          <w14:textFill>
            <w14:solidFill>
              <w14:schemeClr w14:val="tx2"/>
            </w14:solidFill>
          </w14:textFill>
        </w:rPr>
        <w:t xml:space="preserve"> </w:t>
      </w:r>
      <w:r>
        <w:rPr>
          <w:rStyle w:val="9"/>
          <w:rFonts w:ascii="Times New Roman" w:hAnsi="Times New Roman" w:cs="Times New Roman"/>
          <w:color w:val="44546A" w:themeColor="text2"/>
          <w:sz w:val="25"/>
          <w:szCs w:val="25"/>
          <w14:textFill>
            <w14:solidFill>
              <w14:schemeClr w14:val="tx2"/>
            </w14:solidFill>
          </w14:textFill>
        </w:rPr>
        <w:t>Programs</w:t>
      </w:r>
      <w:r>
        <w:rPr>
          <w:rStyle w:val="9"/>
          <w:rFonts w:hint="eastAsia" w:ascii="Times New Roman" w:hAnsi="Times New Roman" w:cs="Times New Roman"/>
          <w:color w:val="44546A" w:themeColor="text2"/>
          <w:sz w:val="25"/>
          <w:szCs w:val="25"/>
          <w:lang w:val="en-US" w:eastAsia="zh-CN"/>
          <w14:textFill>
            <w14:solidFill>
              <w14:schemeClr w14:val="tx2"/>
            </w14:solidFill>
          </w14:textFill>
        </w:rPr>
        <w:t xml:space="preserve"> and Duration</w:t>
      </w:r>
    </w:p>
    <w:p w14:paraId="518A19B4">
      <w:pPr>
        <w:numPr>
          <w:ilvl w:val="0"/>
          <w:numId w:val="2"/>
        </w:numPr>
        <w:bidi w:val="0"/>
        <w:rPr>
          <w:rFonts w:hint="default" w:ascii="Times New Roman" w:hAnsi="Times New Roman" w:cs="Times New Roman"/>
          <w:lang w:val="en-US" w:eastAsia="zh-CN"/>
        </w:rPr>
      </w:pPr>
      <w:r>
        <w:rPr>
          <w:rFonts w:hint="eastAsia" w:ascii="Times New Roman" w:hAnsi="Times New Roman" w:cs="Times New Roman"/>
          <w:lang w:val="en-US" w:eastAsia="zh-CN"/>
        </w:rPr>
        <w:t>Chinese Language program: Chinese as Second Language for beginners</w:t>
      </w:r>
    </w:p>
    <w:p w14:paraId="0781F17F">
      <w:pPr>
        <w:numPr>
          <w:ilvl w:val="0"/>
          <w:numId w:val="0"/>
        </w:numPr>
        <w:bidi w:val="0"/>
        <w:ind w:firstLine="420" w:firstLineChars="200"/>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Duration: 2026.09.01 - 2027.07.31</w:t>
      </w:r>
    </w:p>
    <w:p w14:paraId="181FF83F">
      <w:pPr>
        <w:keepNext w:val="0"/>
        <w:keepLines w:val="0"/>
        <w:widowControl/>
        <w:numPr>
          <w:ilvl w:val="0"/>
          <w:numId w:val="2"/>
        </w:numPr>
        <w:suppressLineNumbers w:val="0"/>
        <w:ind w:left="0" w:leftChars="0" w:firstLine="0" w:firstLineChars="0"/>
        <w:jc w:val="both"/>
        <w:rPr>
          <w:rFonts w:hint="eastAsia" w:ascii="Times New Roman" w:hAnsi="Times New Roman" w:cs="Times New Roman"/>
          <w:lang w:val="en-US" w:eastAsia="zh-CN"/>
        </w:rPr>
      </w:pPr>
      <w:r>
        <w:rPr>
          <w:rFonts w:hint="eastAsia" w:ascii="Times New Roman" w:hAnsi="Times New Roman" w:cs="Times New Roman"/>
          <w:lang w:val="en-US" w:eastAsia="zh-CN"/>
        </w:rPr>
        <w:t xml:space="preserve">Pre-university program: for international students who have no knowledge of Chinese and plan to apply for degree programs or those who want to learn CSCA subjects. </w:t>
      </w:r>
    </w:p>
    <w:p w14:paraId="144B3329">
      <w:pPr>
        <w:numPr>
          <w:ilvl w:val="0"/>
          <w:numId w:val="0"/>
        </w:numPr>
        <w:bidi w:val="0"/>
        <w:rPr>
          <w:rFonts w:hint="default" w:ascii="Times New Roman" w:hAnsi="Times New Roman" w:cs="Times New Roman"/>
          <w:lang w:val="en-US" w:eastAsia="zh-CN"/>
        </w:rPr>
      </w:pPr>
      <w:r>
        <w:rPr>
          <w:rFonts w:hint="eastAsia" w:ascii="Times New Roman" w:hAnsi="Times New Roman" w:cs="Times New Roman"/>
          <w:lang w:val="en-US" w:eastAsia="zh-CN"/>
        </w:rPr>
        <w:t xml:space="preserve">   Duration: 2026.09.01 - 2027.07.31</w:t>
      </w:r>
    </w:p>
    <w:p w14:paraId="43F9A6A6">
      <w:pPr>
        <w:bidi w:val="0"/>
        <w:rPr>
          <w:rFonts w:hint="default" w:ascii="Times New Roman" w:hAnsi="Times New Roman" w:cs="Times New Roman"/>
          <w:lang w:val="en-US" w:eastAsia="zh-CN"/>
        </w:rPr>
      </w:pPr>
    </w:p>
    <w:p w14:paraId="0A8FF86C">
      <w:pPr>
        <w:pStyle w:val="5"/>
        <w:shd w:val="clear" w:color="auto" w:fill="FFFFFF"/>
        <w:spacing w:before="0" w:beforeAutospacing="0" w:after="0" w:afterAutospacing="0" w:line="376" w:lineRule="atLeast"/>
        <w:jc w:val="both"/>
        <w:rPr>
          <w:rStyle w:val="9"/>
          <w:rFonts w:ascii="Times New Roman" w:hAnsi="Times New Roman" w:cs="Times New Roman"/>
          <w:color w:val="44546A" w:themeColor="text2"/>
          <w:sz w:val="25"/>
          <w:szCs w:val="25"/>
          <w14:textFill>
            <w14:solidFill>
              <w14:schemeClr w14:val="tx2"/>
            </w14:solidFill>
          </w14:textFill>
        </w:rPr>
      </w:pPr>
      <w:r>
        <w:rPr>
          <w:rStyle w:val="9"/>
          <w:rFonts w:hint="default" w:ascii="Times New Roman" w:hAnsi="Times New Roman" w:cs="Times New Roman"/>
          <w:color w:val="44546A" w:themeColor="text2"/>
          <w:sz w:val="25"/>
          <w:szCs w:val="25"/>
          <w14:textFill>
            <w14:solidFill>
              <w14:schemeClr w14:val="tx2"/>
            </w14:solidFill>
          </w14:textFill>
        </w:rPr>
        <w:t xml:space="preserve">Ⅲ. </w:t>
      </w:r>
      <w:r>
        <w:rPr>
          <w:rStyle w:val="9"/>
          <w:rFonts w:ascii="Times New Roman" w:hAnsi="Times New Roman" w:cs="Times New Roman"/>
          <w:color w:val="44546A" w:themeColor="text2"/>
          <w:sz w:val="25"/>
          <w:szCs w:val="25"/>
          <w14:textFill>
            <w14:solidFill>
              <w14:schemeClr w14:val="tx2"/>
            </w14:solidFill>
          </w14:textFill>
        </w:rPr>
        <w:t>Eligibility</w:t>
      </w:r>
    </w:p>
    <w:p w14:paraId="1520D790">
      <w:pPr>
        <w:numPr>
          <w:ilvl w:val="0"/>
          <w:numId w:val="0"/>
        </w:numPr>
        <w:bidi w:val="0"/>
        <w:rPr>
          <w:rFonts w:hint="eastAsia" w:ascii="Times New Roman" w:hAnsi="Times New Roman" w:cs="Times New Roman" w:eastAsiaTheme="minorEastAsia"/>
          <w:lang w:val="en-US" w:eastAsia="zh-CN"/>
        </w:rPr>
      </w:pPr>
      <w:r>
        <w:rPr>
          <w:rStyle w:val="9"/>
          <w:rFonts w:hint="eastAsia" w:ascii="Times New Roman" w:hAnsi="Times New Roman" w:cs="Times New Roman" w:eastAsiaTheme="minorEastAsia"/>
          <w:color w:val="666666"/>
          <w:kern w:val="0"/>
          <w:sz w:val="19"/>
          <w:szCs w:val="19"/>
          <w:lang w:val="en-US" w:eastAsia="zh-CN" w:bidi="ar-SA"/>
        </w:rPr>
        <w:t>1.</w:t>
      </w:r>
      <w:r>
        <w:rPr>
          <w:rFonts w:hint="default" w:ascii="Times New Roman" w:hAnsi="Times New Roman" w:cs="Times New Roman"/>
        </w:rPr>
        <w:t xml:space="preserve"> </w:t>
      </w:r>
      <w:r>
        <w:rPr>
          <w:rStyle w:val="9"/>
          <w:rFonts w:hint="default" w:ascii="Times New Roman" w:hAnsi="Times New Roman" w:cs="Times New Roman" w:eastAsiaTheme="minorEastAsia"/>
          <w:color w:val="666666"/>
          <w:kern w:val="0"/>
          <w:sz w:val="19"/>
          <w:szCs w:val="19"/>
          <w:lang w:val="en-US" w:eastAsia="zh-CN" w:bidi="ar-SA"/>
        </w:rPr>
        <w:t>Applicants should be healthy and well-behaved, and have a foreign citizenship</w:t>
      </w:r>
      <w:r>
        <w:rPr>
          <w:rFonts w:hint="eastAsia" w:ascii="Times New Roman" w:hAnsi="Times New Roman" w:cs="Times New Roman"/>
          <w:lang w:val="en-US" w:eastAsia="zh-CN"/>
        </w:rPr>
        <w:t>.</w:t>
      </w:r>
      <w:r>
        <w:rPr>
          <w:rStyle w:val="9"/>
          <w:rFonts w:hint="eastAsia" w:ascii="Times New Roman" w:hAnsi="Times New Roman" w:cs="Times New Roman" w:eastAsiaTheme="minorEastAsia"/>
          <w:color w:val="666666"/>
          <w:sz w:val="19"/>
          <w:szCs w:val="19"/>
          <w:lang w:val="en-US" w:eastAsia="zh-CN"/>
        </w:rPr>
        <w:t xml:space="preserve"> </w:t>
      </w:r>
      <w:r>
        <w:rPr>
          <w:rFonts w:hint="default" w:ascii="Times New Roman" w:hAnsi="Times New Roman" w:cs="Times New Roman"/>
        </w:rPr>
        <w:t>According to the NO.12 (2020) Announcement of the Ministry of Education of People's Republic of China, applicants who have foreign nationality at birth but both or one of their parents are Chinese citizens who settled in a foreign country, as well as residents of Mainland China, Hong Kong, Macau, and Taiwan who have obtained foreign nationality after immigrating should hold a valid foreign passport or nationality certificate for more than 4 years (inclusive), and have a record of actual residence in a foreign country for more than 2 years within the most recent 4 years (by April 30 of the enrollment year) (The actual residence in a foreign country for 9 months in a year can be calculated as one year, subject to entry and exit signatures).</w:t>
      </w:r>
    </w:p>
    <w:p w14:paraId="1461DB85">
      <w:pPr>
        <w:pStyle w:val="5"/>
        <w:shd w:val="clear" w:color="auto" w:fill="FFFFFF"/>
        <w:spacing w:before="0" w:beforeAutospacing="0" w:after="0" w:afterAutospacing="0" w:line="188" w:lineRule="atLeast"/>
        <w:jc w:val="both"/>
        <w:rPr>
          <w:rFonts w:hint="default" w:ascii="Times New Roman" w:hAnsi="Times New Roman" w:cs="Times New Roman" w:eastAsiaTheme="minorEastAsia"/>
          <w:kern w:val="2"/>
          <w:sz w:val="21"/>
          <w:szCs w:val="22"/>
          <w:lang w:val="en-US" w:eastAsia="zh-CN" w:bidi="ar-SA"/>
        </w:rPr>
      </w:pPr>
      <w:r>
        <w:rPr>
          <w:rStyle w:val="9"/>
          <w:rFonts w:hint="eastAsia" w:ascii="Times New Roman" w:hAnsi="Times New Roman" w:cs="Times New Roman"/>
          <w:color w:val="666666"/>
          <w:sz w:val="19"/>
          <w:szCs w:val="19"/>
          <w:lang w:val="en-US" w:eastAsia="zh-CN"/>
        </w:rPr>
        <w:t>2. Chinese language applicants should be</w:t>
      </w:r>
      <w:r>
        <w:rPr>
          <w:rStyle w:val="9"/>
          <w:rFonts w:hint="eastAsia" w:ascii="Times New Roman" w:hAnsi="Times New Roman" w:cs="Times New Roman" w:eastAsiaTheme="minorEastAsia"/>
          <w:color w:val="666666"/>
          <w:sz w:val="19"/>
          <w:szCs w:val="19"/>
          <w:lang w:val="en-US" w:eastAsia="zh-CN"/>
        </w:rPr>
        <w:t xml:space="preserve"> under the age of </w:t>
      </w:r>
      <w:r>
        <w:rPr>
          <w:rStyle w:val="9"/>
          <w:rFonts w:hint="eastAsia" w:ascii="Times New Roman" w:hAnsi="Times New Roman" w:cs="Times New Roman"/>
          <w:color w:val="666666"/>
          <w:sz w:val="19"/>
          <w:szCs w:val="19"/>
          <w:lang w:val="en-US" w:eastAsia="zh-CN"/>
        </w:rPr>
        <w:t>25, and pre-university a</w:t>
      </w:r>
      <w:r>
        <w:rPr>
          <w:rStyle w:val="9"/>
          <w:rFonts w:hint="default" w:ascii="Times New Roman" w:hAnsi="Times New Roman" w:cs="Times New Roman" w:eastAsiaTheme="minorEastAsia"/>
          <w:color w:val="666666"/>
          <w:sz w:val="19"/>
          <w:szCs w:val="19"/>
        </w:rPr>
        <w:t>pplicants</w:t>
      </w:r>
      <w:r>
        <w:rPr>
          <w:rStyle w:val="9"/>
          <w:rFonts w:hint="eastAsia" w:ascii="Times New Roman" w:hAnsi="Times New Roman" w:cs="Times New Roman" w:eastAsiaTheme="minorEastAsia"/>
          <w:color w:val="666666"/>
          <w:sz w:val="19"/>
          <w:szCs w:val="19"/>
          <w:lang w:val="en-US" w:eastAsia="zh-CN"/>
        </w:rPr>
        <w:t xml:space="preserve"> for bachelor, master and doctoral programs</w:t>
      </w:r>
      <w:r>
        <w:rPr>
          <w:rStyle w:val="9"/>
          <w:rFonts w:hint="default" w:ascii="Times New Roman" w:hAnsi="Times New Roman" w:cs="Times New Roman" w:eastAsiaTheme="minorEastAsia"/>
          <w:color w:val="666666"/>
          <w:sz w:val="19"/>
          <w:szCs w:val="19"/>
        </w:rPr>
        <w:t xml:space="preserve"> should</w:t>
      </w:r>
      <w:r>
        <w:rPr>
          <w:rStyle w:val="9"/>
          <w:rFonts w:hint="eastAsia" w:ascii="Times New Roman" w:hAnsi="Times New Roman" w:cs="Times New Roman" w:eastAsiaTheme="minorEastAsia"/>
          <w:color w:val="666666"/>
          <w:sz w:val="19"/>
          <w:szCs w:val="19"/>
          <w:lang w:val="en-US" w:eastAsia="zh-CN"/>
        </w:rPr>
        <w:t xml:space="preserve"> be under the age of </w:t>
      </w:r>
      <w:r>
        <w:rPr>
          <w:rStyle w:val="9"/>
          <w:rFonts w:hint="eastAsia" w:ascii="Times New Roman" w:hAnsi="Times New Roman" w:cs="Times New Roman"/>
          <w:color w:val="666666"/>
          <w:sz w:val="19"/>
          <w:szCs w:val="19"/>
          <w:lang w:val="en-US" w:eastAsia="zh-CN"/>
        </w:rPr>
        <w:t>23, 33, and 38 separately</w:t>
      </w:r>
      <w:r>
        <w:rPr>
          <w:rStyle w:val="9"/>
          <w:rFonts w:hint="default" w:ascii="Times New Roman" w:hAnsi="Times New Roman" w:cs="Times New Roman" w:eastAsiaTheme="minorEastAsia"/>
          <w:color w:val="666666"/>
          <w:sz w:val="19"/>
          <w:szCs w:val="19"/>
        </w:rPr>
        <w:t xml:space="preserve">. </w:t>
      </w:r>
      <w:r>
        <w:rPr>
          <w:rFonts w:hint="default" w:ascii="Times New Roman" w:hAnsi="Times New Roman" w:cs="Times New Roman" w:eastAsiaTheme="minorEastAsia"/>
          <w:kern w:val="2"/>
          <w:sz w:val="21"/>
          <w:szCs w:val="22"/>
          <w:lang w:val="en-US" w:eastAsia="zh-CN" w:bidi="ar-SA"/>
        </w:rPr>
        <w:t>For the applicants under 18</w:t>
      </w:r>
      <w:r>
        <w:rPr>
          <w:rFonts w:hint="eastAsia" w:ascii="Times New Roman" w:hAnsi="Times New Roman" w:cs="Times New Roman" w:eastAsiaTheme="minorEastAsia"/>
          <w:kern w:val="2"/>
          <w:sz w:val="21"/>
          <w:szCs w:val="22"/>
          <w:lang w:val="en-US" w:eastAsia="zh-CN" w:bidi="ar-SA"/>
        </w:rPr>
        <w:t xml:space="preserve"> by </w:t>
      </w:r>
      <w:r>
        <w:rPr>
          <w:rFonts w:hint="default" w:ascii="Times New Roman" w:hAnsi="Times New Roman" w:cs="Times New Roman" w:eastAsiaTheme="minorEastAsia"/>
          <w:kern w:val="2"/>
          <w:sz w:val="21"/>
          <w:szCs w:val="22"/>
          <w:lang w:val="en-US" w:eastAsia="zh-CN" w:bidi="ar-SA"/>
        </w:rPr>
        <w:t>Sep. 1st 202</w:t>
      </w:r>
      <w:r>
        <w:rPr>
          <w:rFonts w:hint="eastAsia" w:ascii="Times New Roman" w:hAnsi="Times New Roman" w:cs="Times New Roman" w:eastAsiaTheme="minorEastAsia"/>
          <w:kern w:val="2"/>
          <w:sz w:val="21"/>
          <w:szCs w:val="22"/>
          <w:lang w:val="en-US" w:eastAsia="zh-CN" w:bidi="ar-SA"/>
        </w:rPr>
        <w:t xml:space="preserve">6, </w:t>
      </w:r>
      <w:r>
        <w:rPr>
          <w:rFonts w:hint="default" w:ascii="Times New Roman" w:hAnsi="Times New Roman" w:cs="Times New Roman" w:eastAsiaTheme="minorEastAsia"/>
          <w:kern w:val="2"/>
          <w:sz w:val="21"/>
          <w:szCs w:val="22"/>
          <w:lang w:val="en-US" w:eastAsia="zh-CN" w:bidi="ar-SA"/>
        </w:rPr>
        <w:t xml:space="preserve">a Guardian Statement </w:t>
      </w:r>
      <w:r>
        <w:rPr>
          <w:rFonts w:hint="eastAsia" w:ascii="Times New Roman" w:hAnsi="Times New Roman" w:cs="Times New Roman" w:eastAsiaTheme="minorEastAsia"/>
          <w:kern w:val="2"/>
          <w:sz w:val="21"/>
          <w:szCs w:val="22"/>
          <w:lang w:val="en-US" w:eastAsia="zh-CN" w:bidi="ar-SA"/>
        </w:rPr>
        <w:t>is required</w:t>
      </w:r>
      <w:r>
        <w:rPr>
          <w:rFonts w:hint="default" w:ascii="Times New Roman" w:hAnsi="Times New Roman" w:cs="Times New Roman" w:eastAsiaTheme="minorEastAsia"/>
          <w:kern w:val="2"/>
          <w:sz w:val="21"/>
          <w:szCs w:val="22"/>
          <w:lang w:val="en-US" w:eastAsia="zh-CN" w:bidi="ar-SA"/>
        </w:rPr>
        <w:t>.</w:t>
      </w:r>
    </w:p>
    <w:p w14:paraId="74E94066">
      <w:pPr>
        <w:pStyle w:val="5"/>
        <w:shd w:val="clear" w:color="auto" w:fill="FFFFFF"/>
        <w:spacing w:before="0" w:beforeAutospacing="0" w:after="0" w:afterAutospacing="0" w:line="276" w:lineRule="auto"/>
        <w:jc w:val="both"/>
        <w:rPr>
          <w:rStyle w:val="9"/>
          <w:rFonts w:hint="default" w:ascii="Times New Roman" w:hAnsi="Times New Roman" w:cs="Times New Roman"/>
          <w:color w:val="44546A" w:themeColor="text2"/>
          <w:sz w:val="25"/>
          <w:szCs w:val="25"/>
          <w14:textFill>
            <w14:solidFill>
              <w14:schemeClr w14:val="tx2"/>
            </w14:solidFill>
          </w14:textFill>
        </w:rPr>
      </w:pPr>
    </w:p>
    <w:p w14:paraId="728C2324">
      <w:pPr>
        <w:pStyle w:val="5"/>
        <w:shd w:val="clear" w:color="auto" w:fill="FFFFFF"/>
        <w:spacing w:before="0" w:beforeAutospacing="0" w:after="0" w:afterAutospacing="0" w:line="276" w:lineRule="auto"/>
        <w:jc w:val="both"/>
        <w:rPr>
          <w:rStyle w:val="9"/>
          <w:rFonts w:ascii="Times New Roman" w:hAnsi="Times New Roman" w:cs="Times New Roman" w:eastAsiaTheme="minorEastAsia"/>
          <w:color w:val="44546A" w:themeColor="text2"/>
          <w:sz w:val="25"/>
          <w:szCs w:val="25"/>
          <w14:textFill>
            <w14:solidFill>
              <w14:schemeClr w14:val="tx2"/>
            </w14:solidFill>
          </w14:textFill>
        </w:rPr>
      </w:pPr>
      <w:r>
        <w:rPr>
          <w:rStyle w:val="9"/>
          <w:rFonts w:hint="default" w:ascii="Times New Roman" w:hAnsi="Times New Roman" w:cs="Times New Roman"/>
          <w:color w:val="44546A" w:themeColor="text2"/>
          <w:sz w:val="25"/>
          <w:szCs w:val="25"/>
          <w14:textFill>
            <w14:solidFill>
              <w14:schemeClr w14:val="tx2"/>
            </w14:solidFill>
          </w14:textFill>
        </w:rPr>
        <w:t xml:space="preserve">Ⅳ. </w:t>
      </w:r>
      <w:r>
        <w:rPr>
          <w:rStyle w:val="9"/>
          <w:rFonts w:ascii="Times New Roman" w:hAnsi="Times New Roman" w:cs="Times New Roman" w:eastAsiaTheme="minorEastAsia"/>
          <w:color w:val="44546A" w:themeColor="text2"/>
          <w:sz w:val="25"/>
          <w:szCs w:val="25"/>
          <w14:textFill>
            <w14:solidFill>
              <w14:schemeClr w14:val="tx2"/>
            </w14:solidFill>
          </w14:textFill>
        </w:rPr>
        <w:t>Application Procedures</w:t>
      </w:r>
    </w:p>
    <w:p w14:paraId="1FF1CD60">
      <w:pPr>
        <w:pStyle w:val="5"/>
        <w:shd w:val="clear" w:color="auto" w:fill="FFFFFF"/>
        <w:spacing w:before="0" w:beforeAutospacing="0" w:after="0" w:afterAutospacing="0" w:line="188" w:lineRule="atLeast"/>
        <w:jc w:val="both"/>
        <w:rPr>
          <w:rStyle w:val="9"/>
          <w:rFonts w:hint="default" w:ascii="Times New Roman" w:hAnsi="Times New Roman" w:cs="Times New Roman" w:eastAsiaTheme="minorEastAsia"/>
          <w:color w:val="666666"/>
          <w:sz w:val="19"/>
          <w:szCs w:val="19"/>
        </w:rPr>
      </w:pPr>
      <w:r>
        <w:rPr>
          <w:rStyle w:val="9"/>
          <w:rFonts w:hint="default" w:ascii="Times New Roman" w:hAnsi="Times New Roman" w:cs="Times New Roman" w:eastAsiaTheme="minorEastAsia"/>
          <w:color w:val="666666"/>
          <w:sz w:val="19"/>
          <w:szCs w:val="19"/>
        </w:rPr>
        <w:t xml:space="preserve">1. </w:t>
      </w:r>
      <w:r>
        <w:rPr>
          <w:rStyle w:val="9"/>
          <w:rFonts w:hint="eastAsia" w:ascii="Times New Roman" w:hAnsi="Times New Roman" w:cs="Times New Roman" w:eastAsiaTheme="minorEastAsia"/>
          <w:color w:val="666666"/>
          <w:sz w:val="19"/>
          <w:szCs w:val="19"/>
          <w:lang w:val="en-US" w:eastAsia="zh-CN"/>
        </w:rPr>
        <w:t xml:space="preserve">Online </w:t>
      </w:r>
      <w:r>
        <w:rPr>
          <w:rStyle w:val="9"/>
          <w:rFonts w:hint="default" w:ascii="Times New Roman" w:hAnsi="Times New Roman" w:cs="Times New Roman" w:eastAsiaTheme="minorEastAsia"/>
          <w:color w:val="666666"/>
          <w:sz w:val="19"/>
          <w:szCs w:val="19"/>
        </w:rPr>
        <w:t>Application</w:t>
      </w:r>
    </w:p>
    <w:p w14:paraId="6EDEEEDD">
      <w:pPr>
        <w:bidi w:val="0"/>
        <w:rPr>
          <w:rStyle w:val="9"/>
          <w:rFonts w:hint="default" w:ascii="Times New Roman" w:hAnsi="Times New Roman" w:cs="Times New Roman" w:eastAsiaTheme="minorEastAsia"/>
          <w:color w:val="666666"/>
          <w:sz w:val="19"/>
          <w:szCs w:val="19"/>
        </w:rPr>
      </w:pPr>
      <w:r>
        <w:rPr>
          <w:rFonts w:hint="default" w:ascii="Times New Roman" w:hAnsi="Times New Roman" w:cs="Times New Roman"/>
        </w:rPr>
        <w:t xml:space="preserve">Please log in to the online application system at Wuhan University of Technology International Students Service System within the application period </w:t>
      </w:r>
      <w:r>
        <w:rPr>
          <w:rFonts w:hint="eastAsia" w:ascii="Times New Roman" w:hAnsi="Times New Roman" w:cs="Times New Roman"/>
          <w:lang w:val="en-US" w:eastAsia="zh-CN"/>
        </w:rPr>
        <w:t>via</w:t>
      </w: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"http://admission.whut.edu.cn" </w:instrText>
      </w:r>
      <w:r>
        <w:rPr>
          <w:rFonts w:hint="default" w:ascii="Times New Roman" w:hAnsi="Times New Roman" w:cs="Times New Roman"/>
        </w:rPr>
        <w:fldChar w:fldCharType="separate"/>
      </w:r>
      <w:r>
        <w:rPr>
          <w:rFonts w:hint="default" w:ascii="Times New Roman" w:hAnsi="Times New Roman" w:cs="Times New Roman"/>
        </w:rPr>
        <w:t>http://admission.whut.edu.cn</w:t>
      </w:r>
      <w:r>
        <w:rPr>
          <w:rFonts w:hint="default" w:ascii="Times New Roman" w:hAnsi="Times New Roman" w:cs="Times New Roman"/>
        </w:rPr>
        <w:fldChar w:fldCharType="end"/>
      </w:r>
      <w:r>
        <w:rPr>
          <w:rFonts w:hint="default" w:ascii="Times New Roman" w:hAnsi="Times New Roman" w:cs="Times New Roman"/>
        </w:rPr>
        <w:t>. Please complete the Wuhan University of Technology Application Form for Foreign Scholars and Students correctly and completely, and upload the supporting documents and pay the application fee as required.</w:t>
      </w:r>
    </w:p>
    <w:p w14:paraId="175094AF">
      <w:pPr>
        <w:pStyle w:val="5"/>
        <w:numPr>
          <w:ilvl w:val="0"/>
          <w:numId w:val="0"/>
        </w:numPr>
        <w:shd w:val="clear" w:color="auto" w:fill="FFFFFF"/>
        <w:spacing w:before="0" w:beforeAutospacing="0" w:after="0" w:afterAutospacing="0" w:line="188" w:lineRule="atLeast"/>
        <w:ind w:leftChars="0"/>
        <w:jc w:val="both"/>
        <w:rPr>
          <w:rStyle w:val="9"/>
          <w:rFonts w:hint="default" w:ascii="Times New Roman" w:hAnsi="Times New Roman" w:cs="Times New Roman" w:eastAsiaTheme="minorEastAsia"/>
          <w:color w:val="666666"/>
          <w:sz w:val="19"/>
          <w:szCs w:val="19"/>
        </w:rPr>
      </w:pPr>
      <w:r>
        <w:rPr>
          <w:rStyle w:val="9"/>
          <w:rFonts w:hint="eastAsia" w:ascii="Times New Roman" w:hAnsi="Times New Roman" w:cs="Times New Roman" w:eastAsiaTheme="minorEastAsia"/>
          <w:color w:val="666666"/>
          <w:sz w:val="19"/>
          <w:szCs w:val="19"/>
          <w:lang w:val="en-US" w:eastAsia="zh-CN"/>
        </w:rPr>
        <w:t xml:space="preserve">2. </w:t>
      </w:r>
      <w:r>
        <w:rPr>
          <w:rStyle w:val="9"/>
          <w:rFonts w:hint="default" w:ascii="Times New Roman" w:hAnsi="Times New Roman" w:cs="Times New Roman" w:eastAsiaTheme="minorEastAsia"/>
          <w:color w:val="666666"/>
          <w:sz w:val="19"/>
          <w:szCs w:val="19"/>
        </w:rPr>
        <w:t>Application Documents</w:t>
      </w:r>
    </w:p>
    <w:p w14:paraId="731BDA2F">
      <w:pPr>
        <w:bidi w:val="0"/>
        <w:rPr>
          <w:rFonts w:hint="default" w:ascii="Times New Roman" w:hAnsi="Times New Roman" w:cs="Times New Roman"/>
        </w:rPr>
      </w:pPr>
      <w:r>
        <w:rPr>
          <w:rFonts w:hint="eastAsia" w:ascii="Times New Roman" w:hAnsi="Times New Roman" w:cs="Times New Roman"/>
          <w:lang w:val="en-US" w:eastAsia="zh-CN"/>
        </w:rPr>
        <w:t xml:space="preserve">2.1 </w:t>
      </w:r>
      <w:r>
        <w:rPr>
          <w:rFonts w:hint="default" w:ascii="Times New Roman" w:hAnsi="Times New Roman" w:cs="Times New Roman"/>
        </w:rPr>
        <w:t>Front pages of passport and visa page issued by Chinese embassies (if there are any)</w:t>
      </w:r>
    </w:p>
    <w:p w14:paraId="26141DC5">
      <w:pPr>
        <w:bidi w:val="0"/>
        <w:rPr>
          <w:rFonts w:hint="default" w:ascii="Times New Roman" w:hAnsi="Times New Roman" w:cs="Times New Roman"/>
        </w:rPr>
      </w:pPr>
      <w:r>
        <w:rPr>
          <w:rFonts w:hint="eastAsia" w:ascii="Times New Roman" w:hAnsi="Times New Roman" w:cs="Times New Roman"/>
          <w:lang w:val="en-US" w:eastAsia="zh-CN"/>
        </w:rPr>
        <w:t xml:space="preserve">2.2 </w:t>
      </w:r>
      <w:r>
        <w:rPr>
          <w:rFonts w:hint="default" w:ascii="Times New Roman" w:hAnsi="Times New Roman" w:cs="Times New Roman"/>
        </w:rPr>
        <w:t xml:space="preserve">Diploma </w:t>
      </w:r>
      <w:r>
        <w:rPr>
          <w:rFonts w:hint="eastAsia" w:ascii="Times New Roman" w:hAnsi="Times New Roman" w:cs="Times New Roman"/>
          <w:lang w:val="en-US" w:eastAsia="zh-CN"/>
        </w:rPr>
        <w:t xml:space="preserve">and transcripts </w:t>
      </w:r>
      <w:r>
        <w:rPr>
          <w:rFonts w:hint="default" w:ascii="Times New Roman" w:hAnsi="Times New Roman" w:cs="Times New Roman"/>
        </w:rPr>
        <w:t>of school education (</w:t>
      </w:r>
      <w:r>
        <w:rPr>
          <w:rFonts w:hint="eastAsia" w:ascii="Times New Roman" w:hAnsi="Times New Roman" w:cs="Times New Roman"/>
          <w:lang w:val="en-US" w:eastAsia="zh-CN"/>
        </w:rPr>
        <w:t xml:space="preserve">original </w:t>
      </w:r>
      <w:r>
        <w:rPr>
          <w:rFonts w:hint="default" w:ascii="Times New Roman" w:hAnsi="Times New Roman" w:cs="Times New Roman"/>
        </w:rPr>
        <w:t>and translation in Chinese or English)</w:t>
      </w:r>
    </w:p>
    <w:p w14:paraId="2883DE7E">
      <w:pPr>
        <w:bidi w:val="0"/>
        <w:rPr>
          <w:rFonts w:hint="default" w:ascii="Times New Roman" w:hAnsi="Times New Roman" w:cs="Times New Roman"/>
        </w:rPr>
      </w:pPr>
      <w:r>
        <w:rPr>
          <w:rFonts w:hint="eastAsia" w:ascii="Times New Roman" w:hAnsi="Times New Roman" w:cs="Times New Roman"/>
          <w:lang w:val="en-US" w:eastAsia="zh-CN"/>
        </w:rPr>
        <w:t xml:space="preserve">2.3 </w:t>
      </w:r>
      <w:r>
        <w:rPr>
          <w:rFonts w:hint="default" w:ascii="Times New Roman" w:hAnsi="Times New Roman" w:cs="Times New Roman"/>
        </w:rPr>
        <w:t>Bank statement of the applicant or financial sponsor</w:t>
      </w:r>
    </w:p>
    <w:p w14:paraId="136A34E6">
      <w:pPr>
        <w:bidi w:val="0"/>
        <w:rPr>
          <w:rFonts w:hint="default" w:ascii="Times New Roman" w:hAnsi="Times New Roman" w:cs="Times New Roman"/>
        </w:rPr>
      </w:pPr>
      <w:r>
        <w:rPr>
          <w:rFonts w:hint="eastAsia" w:ascii="Times New Roman" w:hAnsi="Times New Roman" w:cs="Times New Roman"/>
          <w:lang w:val="en-US" w:eastAsia="zh-CN"/>
        </w:rPr>
        <w:t xml:space="preserve">2.4 </w:t>
      </w:r>
      <w:r>
        <w:rPr>
          <w:rFonts w:hint="default" w:ascii="Times New Roman" w:hAnsi="Times New Roman" w:cs="Times New Roman"/>
        </w:rPr>
        <w:t xml:space="preserve">Certificate of non-criminal record </w:t>
      </w:r>
    </w:p>
    <w:p w14:paraId="51C4330C">
      <w:pPr>
        <w:bidi w:val="0"/>
        <w:rPr>
          <w:rFonts w:hint="default" w:ascii="Times New Roman" w:hAnsi="Times New Roman" w:cs="Times New Roman"/>
        </w:rPr>
      </w:pPr>
      <w:r>
        <w:rPr>
          <w:rFonts w:hint="eastAsia" w:ascii="Times New Roman" w:hAnsi="Times New Roman" w:cs="Times New Roman"/>
          <w:lang w:val="en-US" w:eastAsia="zh-CN"/>
        </w:rPr>
        <w:t xml:space="preserve">2.5 </w:t>
      </w:r>
      <w:r>
        <w:rPr>
          <w:rFonts w:hint="default" w:ascii="Times New Roman" w:hAnsi="Times New Roman" w:cs="Times New Roman"/>
        </w:rPr>
        <w:t>Descriptions of school performance (for applicants who have learning experiences in China)</w:t>
      </w:r>
    </w:p>
    <w:p w14:paraId="0A6F37E1">
      <w:pPr>
        <w:bidi w:val="0"/>
        <w:rPr>
          <w:rFonts w:hint="default" w:ascii="Times New Roman" w:hAnsi="Times New Roman" w:cs="Times New Roman"/>
        </w:rPr>
      </w:pPr>
      <w:r>
        <w:rPr>
          <w:rFonts w:hint="eastAsia" w:ascii="Times New Roman" w:hAnsi="Times New Roman" w:cs="Times New Roman"/>
          <w:lang w:val="en-US" w:eastAsia="zh-CN"/>
        </w:rPr>
        <w:t xml:space="preserve">2.6 </w:t>
      </w:r>
      <w:r>
        <w:rPr>
          <w:rFonts w:hint="default" w:ascii="Times New Roman" w:hAnsi="Times New Roman" w:cs="Times New Roman"/>
        </w:rPr>
        <w:t xml:space="preserve">Receipt of application fee </w:t>
      </w:r>
    </w:p>
    <w:p w14:paraId="723431C9">
      <w:pPr>
        <w:bidi w:val="0"/>
        <w:rPr>
          <w:rFonts w:hint="default" w:ascii="Times New Roman" w:hAnsi="Times New Roman" w:cs="Times New Roman"/>
        </w:rPr>
      </w:pPr>
      <w:r>
        <w:rPr>
          <w:rFonts w:hint="eastAsia" w:ascii="Times New Roman" w:hAnsi="Times New Roman" w:cs="Times New Roman"/>
          <w:lang w:val="en-US" w:eastAsia="zh-CN"/>
        </w:rPr>
        <w:t xml:space="preserve">2.7 </w:t>
      </w:r>
      <w:r>
        <w:rPr>
          <w:rFonts w:hint="default" w:ascii="Times New Roman" w:hAnsi="Times New Roman" w:cs="Times New Roman"/>
        </w:rPr>
        <w:t xml:space="preserve">Valid physical examination report </w:t>
      </w:r>
    </w:p>
    <w:p w14:paraId="3E6D4678">
      <w:pPr>
        <w:bidi w:val="0"/>
        <w:rPr>
          <w:rFonts w:hint="default" w:ascii="Times New Roman" w:hAnsi="Times New Roman" w:cs="Times New Roman"/>
        </w:rPr>
      </w:pPr>
      <w:r>
        <w:rPr>
          <w:rFonts w:hint="default" w:ascii="Times New Roman" w:hAnsi="Times New Roman" w:cs="Times New Roman"/>
        </w:rPr>
        <w:t>Note: Applicants are required to submit the scan copies of original documents, and translations in Chinese or English will also be required if the original documents do not contain lingua franca. Hard copies of documents are needed for verification upon registration. If there are any counterfeit about application materials, the admission will be considered invalid.</w:t>
      </w:r>
    </w:p>
    <w:p w14:paraId="0550766C">
      <w:pPr>
        <w:bidi w:val="0"/>
        <w:rPr>
          <w:rFonts w:hint="default" w:ascii="Times New Roman" w:hAnsi="Times New Roman" w:cs="Times New Roman"/>
        </w:rPr>
      </w:pPr>
    </w:p>
    <w:p w14:paraId="5009D0D2">
      <w:pPr>
        <w:pStyle w:val="5"/>
        <w:shd w:val="clear" w:color="auto" w:fill="FFFFFF"/>
        <w:spacing w:before="0" w:beforeAutospacing="0" w:after="0" w:afterAutospacing="0" w:line="188" w:lineRule="atLeast"/>
        <w:jc w:val="both"/>
        <w:rPr>
          <w:rStyle w:val="9"/>
          <w:rFonts w:hint="default" w:ascii="Times New Roman" w:hAnsi="Times New Roman" w:cs="Times New Roman" w:eastAsiaTheme="minorEastAsia"/>
          <w:color w:val="666666"/>
          <w:sz w:val="19"/>
          <w:szCs w:val="19"/>
        </w:rPr>
      </w:pPr>
      <w:r>
        <w:rPr>
          <w:rStyle w:val="9"/>
          <w:rFonts w:hint="default" w:ascii="Times New Roman" w:hAnsi="Times New Roman" w:cs="Times New Roman"/>
          <w:color w:val="44546A" w:themeColor="text2"/>
          <w:sz w:val="25"/>
          <w:szCs w:val="25"/>
          <w14:textFill>
            <w14:solidFill>
              <w14:schemeClr w14:val="tx2"/>
            </w14:solidFill>
          </w14:textFill>
        </w:rPr>
        <w:t>Ⅴ</w:t>
      </w:r>
      <w:r>
        <w:rPr>
          <w:rStyle w:val="9"/>
          <w:rFonts w:hint="eastAsia" w:ascii="Times New Roman" w:hAnsi="Times New Roman" w:cs="Times New Roman"/>
          <w:color w:val="44546A" w:themeColor="text2"/>
          <w:sz w:val="25"/>
          <w:szCs w:val="25"/>
          <w:lang w:val="en-US" w:eastAsia="zh-CN"/>
          <w14:textFill>
            <w14:solidFill>
              <w14:schemeClr w14:val="tx2"/>
            </w14:solidFill>
          </w14:textFill>
        </w:rPr>
        <w:t xml:space="preserve">. </w:t>
      </w:r>
      <w:r>
        <w:rPr>
          <w:rStyle w:val="9"/>
          <w:rFonts w:hint="eastAsia" w:ascii="Times New Roman" w:hAnsi="Times New Roman" w:cs="Times New Roman"/>
          <w:color w:val="44546A" w:themeColor="text2"/>
          <w:kern w:val="0"/>
          <w:sz w:val="25"/>
          <w:szCs w:val="25"/>
          <w:lang w:val="en-US" w:eastAsia="zh-CN" w:bidi="ar-SA"/>
          <w14:textFill>
            <w14:solidFill>
              <w14:schemeClr w14:val="tx2"/>
            </w14:solidFill>
          </w14:textFill>
        </w:rPr>
        <w:t>Review</w:t>
      </w:r>
      <w:r>
        <w:rPr>
          <w:rStyle w:val="9"/>
          <w:rFonts w:hint="eastAsia" w:ascii="Times New Roman" w:hAnsi="Times New Roman" w:cs="Times New Roman" w:eastAsiaTheme="minorEastAsia"/>
          <w:color w:val="44546A" w:themeColor="text2"/>
          <w:kern w:val="0"/>
          <w:sz w:val="25"/>
          <w:szCs w:val="25"/>
          <w:lang w:val="en-US" w:eastAsia="zh-CN" w:bidi="ar-SA"/>
          <w14:textFill>
            <w14:solidFill>
              <w14:schemeClr w14:val="tx2"/>
            </w14:solidFill>
          </w14:textFill>
        </w:rPr>
        <w:t xml:space="preserve"> and </w:t>
      </w:r>
      <w:r>
        <w:rPr>
          <w:rStyle w:val="9"/>
          <w:rFonts w:hint="eastAsia" w:ascii="Times New Roman" w:hAnsi="Times New Roman" w:cs="Times New Roman"/>
          <w:color w:val="44546A" w:themeColor="text2"/>
          <w:kern w:val="0"/>
          <w:sz w:val="25"/>
          <w:szCs w:val="25"/>
          <w:lang w:val="en-US" w:eastAsia="zh-CN" w:bidi="ar-SA"/>
          <w14:textFill>
            <w14:solidFill>
              <w14:schemeClr w14:val="tx2"/>
            </w14:solidFill>
          </w14:textFill>
        </w:rPr>
        <w:t>A</w:t>
      </w:r>
      <w:r>
        <w:rPr>
          <w:rStyle w:val="9"/>
          <w:rFonts w:hint="eastAsia" w:ascii="Times New Roman" w:hAnsi="Times New Roman" w:cs="Times New Roman" w:eastAsiaTheme="minorEastAsia"/>
          <w:color w:val="44546A" w:themeColor="text2"/>
          <w:kern w:val="0"/>
          <w:sz w:val="25"/>
          <w:szCs w:val="25"/>
          <w:lang w:val="en-US" w:eastAsia="zh-CN" w:bidi="ar-SA"/>
          <w14:textFill>
            <w14:solidFill>
              <w14:schemeClr w14:val="tx2"/>
            </w14:solidFill>
          </w14:textFill>
        </w:rPr>
        <w:t xml:space="preserve">dmission </w:t>
      </w:r>
    </w:p>
    <w:p w14:paraId="5C6A3330">
      <w:pPr>
        <w:bidi w:val="0"/>
        <w:rPr>
          <w:rStyle w:val="9"/>
          <w:rFonts w:hint="default" w:ascii="Times New Roman" w:hAnsi="Times New Roman" w:cs="Times New Roman" w:eastAsiaTheme="minorEastAsia"/>
          <w:color w:val="666666"/>
          <w:kern w:val="0"/>
          <w:sz w:val="19"/>
          <w:szCs w:val="19"/>
          <w:lang w:val="en-US" w:eastAsia="zh-CN" w:bidi="ar-SA"/>
        </w:rPr>
      </w:pPr>
      <w:r>
        <w:rPr>
          <w:rStyle w:val="9"/>
          <w:rFonts w:hint="eastAsia" w:ascii="Times New Roman" w:hAnsi="Times New Roman" w:cs="Times New Roman"/>
          <w:color w:val="666666"/>
          <w:kern w:val="0"/>
          <w:sz w:val="19"/>
          <w:szCs w:val="19"/>
          <w:lang w:val="en-US" w:eastAsia="zh-CN" w:bidi="ar-SA"/>
        </w:rPr>
        <w:t xml:space="preserve">1. </w:t>
      </w:r>
      <w:r>
        <w:rPr>
          <w:rStyle w:val="9"/>
          <w:rFonts w:hint="default" w:ascii="Times New Roman" w:hAnsi="Times New Roman" w:cs="Times New Roman" w:eastAsiaTheme="minorEastAsia"/>
          <w:color w:val="666666"/>
          <w:kern w:val="0"/>
          <w:sz w:val="19"/>
          <w:szCs w:val="19"/>
          <w:lang w:val="en-US" w:eastAsia="zh-CN" w:bidi="ar-SA"/>
        </w:rPr>
        <w:t>Documents Review</w:t>
      </w:r>
    </w:p>
    <w:p w14:paraId="114B5CF3">
      <w:pPr>
        <w:bidi w:val="0"/>
        <w:rPr>
          <w:rFonts w:hint="eastAsia" w:ascii="Times New Roman" w:hAnsi="Times New Roman" w:cs="Times New Roman"/>
          <w:lang w:val="en-US" w:eastAsia="zh-CN"/>
        </w:rPr>
      </w:pPr>
      <w:r>
        <w:rPr>
          <w:rFonts w:hint="default" w:ascii="Times New Roman" w:hAnsi="Times New Roman" w:cs="Times New Roman"/>
        </w:rPr>
        <w:t>Admission Office</w:t>
      </w:r>
      <w:r>
        <w:rPr>
          <w:rFonts w:hint="eastAsia" w:ascii="Times New Roman" w:hAnsi="Times New Roman" w:cs="Times New Roman"/>
          <w:lang w:val="en-US" w:eastAsia="zh-CN"/>
        </w:rPr>
        <w:t>,</w:t>
      </w:r>
      <w:r>
        <w:rPr>
          <w:rFonts w:hint="default" w:ascii="Times New Roman" w:hAnsi="Times New Roman" w:cs="Times New Roman"/>
        </w:rPr>
        <w:t xml:space="preserve"> School of International Education</w:t>
      </w:r>
      <w:r>
        <w:rPr>
          <w:rFonts w:hint="eastAsia" w:ascii="Times New Roman" w:hAnsi="Times New Roman" w:cs="Times New Roman"/>
          <w:lang w:val="en-US" w:eastAsia="zh-CN"/>
        </w:rPr>
        <w:t>, will review the application and documents submitted by applicants within valid period. Qualified application requires complete information and authentic documents.</w:t>
      </w:r>
    </w:p>
    <w:p w14:paraId="4E3D57F5">
      <w:pPr>
        <w:bidi w:val="0"/>
        <w:rPr>
          <w:rStyle w:val="9"/>
          <w:rFonts w:hint="default" w:ascii="Times New Roman" w:hAnsi="Times New Roman" w:cs="Times New Roman" w:eastAsiaTheme="minorEastAsia"/>
          <w:color w:val="666666"/>
          <w:kern w:val="0"/>
          <w:sz w:val="19"/>
          <w:szCs w:val="19"/>
          <w:lang w:val="en-US" w:eastAsia="zh-CN" w:bidi="ar-SA"/>
        </w:rPr>
      </w:pPr>
      <w:r>
        <w:rPr>
          <w:rStyle w:val="9"/>
          <w:rFonts w:hint="eastAsia" w:ascii="Times New Roman" w:hAnsi="Times New Roman" w:cs="Times New Roman" w:eastAsiaTheme="minorEastAsia"/>
          <w:color w:val="666666"/>
          <w:kern w:val="0"/>
          <w:sz w:val="19"/>
          <w:szCs w:val="19"/>
          <w:lang w:val="en-US" w:eastAsia="zh-CN" w:bidi="ar-SA"/>
        </w:rPr>
        <w:t>2. Admission</w:t>
      </w:r>
    </w:p>
    <w:p w14:paraId="021AB25F">
      <w:pPr>
        <w:keepNext w:val="0"/>
        <w:keepLines w:val="0"/>
        <w:widowControl/>
        <w:numPr>
          <w:ilvl w:val="0"/>
          <w:numId w:val="0"/>
        </w:numPr>
        <w:suppressLineNumbers w:val="0"/>
        <w:ind w:leftChars="0"/>
        <w:jc w:val="both"/>
        <w:rPr>
          <w:rFonts w:hint="default" w:ascii="Times New Roman" w:hAnsi="Times New Roman" w:cs="Times New Roman"/>
          <w:lang w:val="en-US" w:eastAsia="zh-CN"/>
        </w:rPr>
      </w:pPr>
      <w:r>
        <w:rPr>
          <w:rFonts w:hint="eastAsia" w:ascii="Times New Roman" w:hAnsi="Times New Roman" w:cs="Times New Roman"/>
          <w:lang w:val="en-US" w:eastAsia="zh-CN"/>
        </w:rPr>
        <w:t xml:space="preserve">Wuhan University of Technology will issue </w:t>
      </w:r>
      <w:r>
        <w:rPr>
          <w:rFonts w:hint="eastAsia" w:ascii="Times New Roman" w:hAnsi="Times New Roman" w:cs="Times New Roman"/>
          <w:i/>
          <w:iCs/>
          <w:lang w:val="en-US" w:eastAsia="zh-CN"/>
        </w:rPr>
        <w:t>Admission Notice</w:t>
      </w:r>
      <w:r>
        <w:rPr>
          <w:rFonts w:hint="eastAsia" w:ascii="Times New Roman" w:hAnsi="Times New Roman" w:cs="Times New Roman"/>
          <w:lang w:val="en-US" w:eastAsia="zh-CN"/>
        </w:rPr>
        <w:t xml:space="preserve"> and </w:t>
      </w:r>
      <w:r>
        <w:rPr>
          <w:rFonts w:hint="default" w:ascii="Times New Roman" w:hAnsi="Times New Roman" w:cs="Times New Roman"/>
          <w:i/>
          <w:iCs/>
          <w:lang w:val="en-US" w:eastAsia="zh-CN"/>
        </w:rPr>
        <w:t xml:space="preserve">Confirmation </w:t>
      </w:r>
      <w:r>
        <w:rPr>
          <w:rFonts w:hint="default" w:ascii="Times New Roman" w:hAnsi="Times New Roman" w:cs="Times New Roman"/>
          <w:i/>
          <w:iCs/>
        </w:rPr>
        <w:t xml:space="preserve">Form </w:t>
      </w:r>
      <w:r>
        <w:rPr>
          <w:rFonts w:hint="default" w:ascii="Times New Roman" w:hAnsi="Times New Roman" w:cs="Times New Roman"/>
          <w:i/>
          <w:iCs/>
          <w:lang w:val="en-US" w:eastAsia="zh-CN"/>
        </w:rPr>
        <w:t>for Study in China</w:t>
      </w:r>
      <w:r>
        <w:rPr>
          <w:rFonts w:hint="eastAsia" w:ascii="Times New Roman" w:hAnsi="Times New Roman" w:cs="Times New Roman"/>
          <w:lang w:val="en-US" w:eastAsia="zh-CN"/>
        </w:rPr>
        <w:t xml:space="preserve"> to applicants who satisfy the conditions for admission and pass the evaluation.</w:t>
      </w:r>
    </w:p>
    <w:p w14:paraId="120C69BF">
      <w:pPr>
        <w:bidi w:val="0"/>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 xml:space="preserve">Note: Wuhan University of Technology can not register admitted applicants who do not enter China with private passport and student visa.  </w:t>
      </w:r>
    </w:p>
    <w:p w14:paraId="12D0E60F">
      <w:pPr>
        <w:bidi w:val="0"/>
        <w:rPr>
          <w:rFonts w:hint="default" w:ascii="Times New Roman" w:hAnsi="Times New Roman" w:cs="Times New Roman"/>
        </w:rPr>
      </w:pPr>
    </w:p>
    <w:p w14:paraId="195B4EBD">
      <w:pPr>
        <w:pStyle w:val="14"/>
        <w:rPr>
          <w:color w:val="666666"/>
          <w:sz w:val="19"/>
          <w:szCs w:val="19"/>
        </w:rPr>
      </w:pPr>
      <w:r>
        <w:rPr>
          <w:rStyle w:val="9"/>
          <w:rFonts w:hint="default" w:ascii="Times New Roman" w:hAnsi="Times New Roman" w:cs="Times New Roman"/>
          <w:color w:val="44546A" w:themeColor="text2"/>
          <w:sz w:val="25"/>
          <w:szCs w:val="25"/>
          <w14:textFill>
            <w14:solidFill>
              <w14:schemeClr w14:val="tx2"/>
            </w14:solidFill>
          </w14:textFill>
        </w:rPr>
        <w:t>Ⅵ.</w:t>
      </w:r>
      <w:r>
        <w:rPr>
          <w:rStyle w:val="9"/>
          <w:rFonts w:hint="eastAsia"/>
          <w:color w:val="44546A" w:themeColor="text2"/>
          <w:sz w:val="25"/>
          <w:szCs w:val="25"/>
          <w14:textFill>
            <w14:solidFill>
              <w14:schemeClr w14:val="tx2"/>
            </w14:solidFill>
          </w14:textFill>
        </w:rPr>
        <w:t xml:space="preserve"> </w:t>
      </w:r>
      <w:r>
        <w:rPr>
          <w:rStyle w:val="9"/>
          <w:color w:val="44546A" w:themeColor="text2"/>
          <w:sz w:val="25"/>
          <w:szCs w:val="25"/>
          <w14:textFill>
            <w14:solidFill>
              <w14:schemeClr w14:val="tx2"/>
            </w14:solidFill>
          </w14:textFill>
        </w:rPr>
        <w:t>Fee and Costs</w:t>
      </w:r>
    </w:p>
    <w:p w14:paraId="4220DCCA">
      <w:pPr>
        <w:pStyle w:val="5"/>
        <w:shd w:val="clear" w:color="auto" w:fill="FFFFFF"/>
        <w:spacing w:before="0" w:beforeAutospacing="0" w:after="0" w:afterAutospacing="0" w:line="188" w:lineRule="atLeast"/>
        <w:jc w:val="both"/>
        <w:rPr>
          <w:rStyle w:val="9"/>
          <w:rFonts w:hint="default" w:ascii="Times New Roman" w:hAnsi="Times New Roman" w:cs="Times New Roman" w:eastAsiaTheme="minorEastAsia"/>
          <w:color w:val="666666"/>
          <w:sz w:val="19"/>
          <w:szCs w:val="19"/>
        </w:rPr>
      </w:pPr>
      <w:r>
        <w:rPr>
          <w:rStyle w:val="9"/>
          <w:rFonts w:hint="default" w:ascii="Times New Roman" w:hAnsi="Times New Roman" w:cs="Times New Roman" w:eastAsiaTheme="minorEastAsia"/>
          <w:color w:val="666666"/>
          <w:sz w:val="19"/>
          <w:szCs w:val="19"/>
        </w:rPr>
        <w:t>1. Application Fee</w:t>
      </w:r>
    </w:p>
    <w:p w14:paraId="373C48E4">
      <w:pPr>
        <w:bidi w:val="0"/>
        <w:rPr>
          <w:rFonts w:hint="default" w:ascii="Times New Roman" w:hAnsi="Times New Roman" w:cs="Times New Roman"/>
        </w:rPr>
      </w:pPr>
      <w:r>
        <w:rPr>
          <w:rFonts w:hint="default" w:ascii="Times New Roman" w:hAnsi="Times New Roman" w:cs="Times New Roman"/>
        </w:rPr>
        <w:t xml:space="preserve">500 RMB (about 80$) </w:t>
      </w:r>
    </w:p>
    <w:p w14:paraId="4148A0EB">
      <w:pPr>
        <w:bidi w:val="0"/>
        <w:rPr>
          <w:rFonts w:hint="default" w:ascii="Times New Roman" w:hAnsi="Times New Roman" w:cs="Times New Roman"/>
        </w:rPr>
      </w:pPr>
      <w:r>
        <w:rPr>
          <w:rFonts w:hint="default" w:ascii="Times New Roman" w:hAnsi="Times New Roman" w:cs="Times New Roman"/>
        </w:rPr>
        <w:t>http://admission.whut.edu.cn/html/article_content/201903/ff80808154dbf90d0154e0c885b21419.shtml</w:t>
      </w:r>
    </w:p>
    <w:p w14:paraId="7845FDA6">
      <w:pPr>
        <w:pStyle w:val="5"/>
        <w:shd w:val="clear" w:color="auto" w:fill="FFFFFF"/>
        <w:spacing w:before="0" w:beforeAutospacing="0" w:after="0" w:afterAutospacing="0" w:line="188" w:lineRule="atLeast"/>
        <w:jc w:val="both"/>
        <w:rPr>
          <w:rStyle w:val="9"/>
          <w:rFonts w:hint="default" w:ascii="Times New Roman" w:hAnsi="Times New Roman" w:cs="Times New Roman" w:eastAsiaTheme="minorEastAsia"/>
          <w:color w:val="666666"/>
          <w:sz w:val="19"/>
          <w:szCs w:val="19"/>
        </w:rPr>
      </w:pPr>
      <w:r>
        <w:rPr>
          <w:rStyle w:val="9"/>
          <w:rFonts w:hint="default" w:ascii="Times New Roman" w:hAnsi="Times New Roman" w:cs="Times New Roman" w:eastAsiaTheme="minorEastAsia"/>
          <w:color w:val="666666"/>
          <w:sz w:val="19"/>
          <w:szCs w:val="19"/>
        </w:rPr>
        <w:t>2. Tuition Fee</w:t>
      </w:r>
    </w:p>
    <w:p w14:paraId="10A053CB">
      <w:pPr>
        <w:keepNext w:val="0"/>
        <w:keepLines w:val="0"/>
        <w:widowControl/>
        <w:numPr>
          <w:ilvl w:val="0"/>
          <w:numId w:val="0"/>
        </w:numPr>
        <w:suppressLineNumbers w:val="0"/>
        <w:ind w:leftChars="0"/>
        <w:jc w:val="both"/>
        <w:rPr>
          <w:rFonts w:hint="default" w:ascii="Times New Roman" w:hAnsi="Times New Roman" w:cs="Times New Roman"/>
          <w:lang w:val="en-US" w:eastAsia="zh-CN"/>
        </w:rPr>
      </w:pPr>
      <w:r>
        <w:rPr>
          <w:rFonts w:hint="eastAsia" w:ascii="Times New Roman" w:hAnsi="Times New Roman" w:cs="Times New Roman"/>
          <w:lang w:val="en-US" w:eastAsia="zh-CN"/>
        </w:rPr>
        <w:t xml:space="preserve">Chinese Language program: </w:t>
      </w:r>
      <w:r>
        <w:rPr>
          <w:rFonts w:hint="default" w:ascii="Times New Roman" w:hAnsi="Times New Roman" w:cs="Times New Roman"/>
          <w:lang w:val="en-US" w:eastAsia="zh-CN"/>
        </w:rPr>
        <w:t>17000 RMB/ one year</w:t>
      </w:r>
    </w:p>
    <w:p w14:paraId="65047F65">
      <w:pPr>
        <w:keepNext w:val="0"/>
        <w:keepLines w:val="0"/>
        <w:widowControl/>
        <w:suppressLineNumbers w:val="0"/>
        <w:jc w:val="left"/>
        <w:rPr>
          <w:rFonts w:hint="default" w:ascii="Times New Roman" w:hAnsi="Times New Roman" w:cs="Times New Roman"/>
        </w:rPr>
      </w:pPr>
      <w:r>
        <w:rPr>
          <w:rFonts w:hint="eastAsia" w:ascii="Times New Roman" w:hAnsi="Times New Roman" w:cs="Times New Roman"/>
          <w:lang w:val="en-US" w:eastAsia="zh-CN"/>
        </w:rPr>
        <w:t xml:space="preserve">Pre-university program: 23000 </w:t>
      </w:r>
      <w:r>
        <w:rPr>
          <w:rFonts w:hint="default" w:ascii="Times New Roman" w:hAnsi="Times New Roman" w:cs="Times New Roman"/>
          <w:lang w:val="en-US" w:eastAsia="zh-CN"/>
        </w:rPr>
        <w:t>RMB/ one year</w:t>
      </w:r>
      <w:r>
        <w:rPr>
          <w:rFonts w:hint="eastAsia" w:ascii="Times New Roman" w:hAnsi="Times New Roman" w:cs="Times New Roman"/>
          <w:lang w:val="en-US" w:eastAsia="zh-CN"/>
        </w:rPr>
        <w:t xml:space="preserve"> </w:t>
      </w:r>
    </w:p>
    <w:p w14:paraId="59DDC382">
      <w:pPr>
        <w:bidi w:val="0"/>
        <w:rPr>
          <w:rFonts w:hint="default" w:ascii="Times New Roman" w:hAnsi="Times New Roman" w:cs="Times New Roman"/>
        </w:rPr>
      </w:pPr>
      <w:r>
        <w:rPr>
          <w:rFonts w:hint="default" w:ascii="Times New Roman" w:hAnsi="Times New Roman" w:cs="Times New Roman"/>
        </w:rPr>
        <w:t>For more details</w:t>
      </w:r>
      <w:r>
        <w:rPr>
          <w:rFonts w:hint="eastAsia" w:ascii="Times New Roman" w:hAnsi="Times New Roman" w:cs="Times New Roman"/>
          <w:lang w:val="en-US" w:eastAsia="zh-CN"/>
        </w:rPr>
        <w:t xml:space="preserve"> about fee and costs</w:t>
      </w:r>
      <w:r>
        <w:rPr>
          <w:rFonts w:hint="default" w:ascii="Times New Roman" w:hAnsi="Times New Roman" w:cs="Times New Roman"/>
        </w:rPr>
        <w:t xml:space="preserve">, please check:      </w:t>
      </w:r>
    </w:p>
    <w:p w14:paraId="1A8BBA4E">
      <w:pPr>
        <w:bidi w:val="0"/>
        <w:rPr>
          <w:rFonts w:hint="default" w:ascii="Times New Roman" w:hAnsi="Times New Roman" w:cs="Times New Roman"/>
        </w:rPr>
      </w:pPr>
      <w:r>
        <w:rPr>
          <w:rFonts w:hint="default" w:ascii="Times New Roman" w:hAnsi="Times New Roman" w:cs="Times New Roman"/>
        </w:rPr>
        <w:t xml:space="preserve">http://admission.whut.edu.cn/html/article_content/201903/ff8080815529005501552989ba7002b8.shtml </w:t>
      </w:r>
    </w:p>
    <w:p w14:paraId="51154E5E">
      <w:pPr>
        <w:bidi w:val="0"/>
        <w:rPr>
          <w:rFonts w:hint="default" w:ascii="Times New Roman" w:hAnsi="Times New Roman" w:cs="Times New Roman"/>
        </w:rPr>
      </w:pPr>
    </w:p>
    <w:p w14:paraId="532AFB7D">
      <w:pPr>
        <w:pStyle w:val="5"/>
        <w:shd w:val="clear" w:color="auto" w:fill="FFFFFF"/>
        <w:spacing w:before="0" w:beforeAutospacing="0" w:after="0" w:afterAutospacing="0" w:line="376" w:lineRule="atLeast"/>
        <w:jc w:val="both"/>
        <w:rPr>
          <w:rStyle w:val="9"/>
          <w:rFonts w:hint="default" w:ascii="Times New Roman" w:hAnsi="Times New Roman" w:eastAsia="宋体" w:cs="Times New Roman"/>
          <w:color w:val="44546A" w:themeColor="text2"/>
          <w:sz w:val="25"/>
          <w:szCs w:val="25"/>
          <w:lang w:val="en-US" w:eastAsia="zh-CN"/>
          <w14:textFill>
            <w14:solidFill>
              <w14:schemeClr w14:val="tx2"/>
            </w14:solidFill>
          </w14:textFill>
        </w:rPr>
      </w:pPr>
      <w:r>
        <w:rPr>
          <w:rStyle w:val="9"/>
          <w:rFonts w:hint="default" w:ascii="Times New Roman" w:hAnsi="Times New Roman" w:cs="Times New Roman"/>
          <w:color w:val="44546A" w:themeColor="text2"/>
          <w:sz w:val="25"/>
          <w:szCs w:val="25"/>
          <w14:textFill>
            <w14:solidFill>
              <w14:schemeClr w14:val="tx2"/>
            </w14:solidFill>
          </w14:textFill>
        </w:rPr>
        <w:t>Ⅶ</w:t>
      </w:r>
      <w:r>
        <w:rPr>
          <w:rStyle w:val="9"/>
          <w:rFonts w:hint="eastAsia" w:ascii="Times New Roman" w:hAnsi="Times New Roman" w:cs="Times New Roman"/>
          <w:color w:val="44546A" w:themeColor="text2"/>
          <w:sz w:val="25"/>
          <w:szCs w:val="25"/>
          <w14:textFill>
            <w14:solidFill>
              <w14:schemeClr w14:val="tx2"/>
            </w14:solidFill>
          </w14:textFill>
        </w:rPr>
        <w:t>.</w:t>
      </w:r>
      <w:r>
        <w:rPr>
          <w:rStyle w:val="9"/>
          <w:rFonts w:ascii="Times New Roman" w:hAnsi="Times New Roman" w:cs="Times New Roman"/>
          <w:color w:val="44546A" w:themeColor="text2"/>
          <w:sz w:val="25"/>
          <w:szCs w:val="25"/>
          <w14:textFill>
            <w14:solidFill>
              <w14:schemeClr w14:val="tx2"/>
            </w14:solidFill>
          </w14:textFill>
        </w:rPr>
        <w:t xml:space="preserve"> Application, Admission </w:t>
      </w:r>
      <w:r>
        <w:rPr>
          <w:rStyle w:val="9"/>
          <w:rFonts w:hint="eastAsia" w:ascii="Times New Roman" w:hAnsi="Times New Roman" w:cs="Times New Roman"/>
          <w:color w:val="44546A" w:themeColor="text2"/>
          <w:sz w:val="25"/>
          <w:szCs w:val="25"/>
          <w14:textFill>
            <w14:solidFill>
              <w14:schemeClr w14:val="tx2"/>
            </w14:solidFill>
          </w14:textFill>
        </w:rPr>
        <w:t xml:space="preserve">and </w:t>
      </w:r>
      <w:r>
        <w:rPr>
          <w:rStyle w:val="9"/>
          <w:rFonts w:ascii="Times New Roman" w:hAnsi="Times New Roman" w:cs="Times New Roman"/>
          <w:color w:val="44546A" w:themeColor="text2"/>
          <w:sz w:val="25"/>
          <w:szCs w:val="25"/>
          <w14:textFill>
            <w14:solidFill>
              <w14:schemeClr w14:val="tx2"/>
            </w14:solidFill>
          </w14:textFill>
        </w:rPr>
        <w:t>Registration</w:t>
      </w:r>
      <w:r>
        <w:rPr>
          <w:rStyle w:val="9"/>
          <w:rFonts w:hint="eastAsia" w:ascii="Times New Roman" w:hAnsi="Times New Roman" w:cs="Times New Roman"/>
          <w:color w:val="44546A" w:themeColor="text2"/>
          <w:sz w:val="25"/>
          <w:szCs w:val="25"/>
          <w:lang w:val="en-US" w:eastAsia="zh-CN"/>
          <w14:textFill>
            <w14:solidFill>
              <w14:schemeClr w14:val="tx2"/>
            </w14:solidFill>
          </w14:textFill>
        </w:rPr>
        <w:t xml:space="preserve"> Period</w:t>
      </w:r>
    </w:p>
    <w:p w14:paraId="1E88818E">
      <w:pPr>
        <w:pStyle w:val="5"/>
        <w:numPr>
          <w:ilvl w:val="0"/>
          <w:numId w:val="3"/>
        </w:numPr>
        <w:shd w:val="clear" w:color="auto" w:fill="FFFFFF"/>
        <w:spacing w:before="0" w:beforeAutospacing="0" w:after="0" w:afterAutospacing="0" w:line="188" w:lineRule="atLeast"/>
        <w:jc w:val="both"/>
        <w:rPr>
          <w:rStyle w:val="9"/>
          <w:rFonts w:hint="default" w:ascii="Times New Roman" w:hAnsi="Times New Roman" w:cs="Times New Roman" w:eastAsiaTheme="minorEastAsia"/>
          <w:color w:val="666666"/>
          <w:sz w:val="19"/>
          <w:szCs w:val="19"/>
        </w:rPr>
      </w:pPr>
      <w:r>
        <w:rPr>
          <w:rStyle w:val="9"/>
          <w:rFonts w:hint="default" w:ascii="Times New Roman" w:hAnsi="Times New Roman" w:cs="Times New Roman" w:eastAsiaTheme="minorEastAsia"/>
          <w:color w:val="666666"/>
          <w:sz w:val="19"/>
          <w:szCs w:val="19"/>
        </w:rPr>
        <w:t>Application Period</w:t>
      </w:r>
    </w:p>
    <w:p w14:paraId="5EECBF66">
      <w:pPr>
        <w:bidi w:val="0"/>
        <w:rPr>
          <w:rFonts w:hint="default" w:ascii="Times New Roman" w:hAnsi="Times New Roman" w:cs="Times New Roman"/>
        </w:rPr>
      </w:pPr>
      <w:r>
        <w:rPr>
          <w:rFonts w:hint="default" w:ascii="Times New Roman" w:hAnsi="Times New Roman" w:cs="Times New Roman"/>
        </w:rPr>
        <w:t xml:space="preserve">Application </w:t>
      </w:r>
      <w:r>
        <w:rPr>
          <w:rFonts w:hint="eastAsia" w:ascii="Times New Roman" w:hAnsi="Times New Roman" w:cs="Times New Roman"/>
          <w:lang w:val="en-US" w:eastAsia="zh-CN"/>
        </w:rPr>
        <w:t>period</w:t>
      </w:r>
      <w:r>
        <w:rPr>
          <w:rFonts w:hint="default" w:ascii="Times New Roman" w:hAnsi="Times New Roman" w:cs="Times New Roman"/>
        </w:rPr>
        <w:t xml:space="preserve"> is from Oct. 10th </w:t>
      </w:r>
      <w:r>
        <w:rPr>
          <w:rFonts w:hint="default" w:ascii="Times New Roman" w:hAnsi="Times New Roman" w:cs="Times New Roman"/>
          <w:lang w:val="en-US" w:eastAsia="zh-CN"/>
        </w:rPr>
        <w:t>202</w:t>
      </w:r>
      <w:r>
        <w:rPr>
          <w:rFonts w:hint="eastAsia" w:ascii="Times New Roman" w:hAnsi="Times New Roman" w:cs="Times New Roman"/>
          <w:lang w:val="en-US" w:eastAsia="zh-CN"/>
        </w:rPr>
        <w:t>5</w:t>
      </w:r>
      <w:r>
        <w:rPr>
          <w:rFonts w:hint="default" w:ascii="Times New Roman" w:hAnsi="Times New Roman" w:cs="Times New Roman"/>
        </w:rPr>
        <w:t xml:space="preserve"> to </w:t>
      </w:r>
      <w:r>
        <w:rPr>
          <w:rFonts w:hint="eastAsia" w:ascii="Times New Roman" w:hAnsi="Times New Roman" w:cs="Times New Roman"/>
          <w:lang w:val="en-US" w:eastAsia="zh-CN"/>
        </w:rPr>
        <w:t>June</w:t>
      </w:r>
      <w:r>
        <w:rPr>
          <w:rFonts w:hint="default" w:ascii="Times New Roman" w:hAnsi="Times New Roman" w:cs="Times New Roman"/>
        </w:rPr>
        <w:t xml:space="preserve"> 30th </w:t>
      </w:r>
      <w:r>
        <w:rPr>
          <w:rFonts w:hint="default" w:ascii="Times New Roman" w:hAnsi="Times New Roman" w:cs="Times New Roman"/>
          <w:lang w:val="en-US" w:eastAsia="zh-CN"/>
        </w:rPr>
        <w:t>202</w:t>
      </w:r>
      <w:r>
        <w:rPr>
          <w:rFonts w:hint="eastAsia" w:ascii="Times New Roman" w:hAnsi="Times New Roman" w:cs="Times New Roman"/>
          <w:lang w:val="en-US" w:eastAsia="zh-CN"/>
        </w:rPr>
        <w:t>6</w:t>
      </w:r>
      <w:r>
        <w:rPr>
          <w:rFonts w:hint="default" w:ascii="Times New Roman" w:hAnsi="Times New Roman" w:cs="Times New Roman"/>
        </w:rPr>
        <w:t>.</w:t>
      </w:r>
    </w:p>
    <w:p w14:paraId="282128B3">
      <w:pPr>
        <w:pStyle w:val="5"/>
        <w:shd w:val="clear" w:color="auto" w:fill="FFFFFF"/>
        <w:spacing w:before="0" w:beforeAutospacing="0" w:after="0" w:afterAutospacing="0" w:line="188" w:lineRule="atLeast"/>
        <w:jc w:val="both"/>
        <w:rPr>
          <w:rStyle w:val="9"/>
          <w:rFonts w:hint="default" w:ascii="Times New Roman" w:hAnsi="Times New Roman" w:cs="Times New Roman" w:eastAsiaTheme="minorEastAsia"/>
          <w:color w:val="666666"/>
          <w:sz w:val="19"/>
          <w:szCs w:val="19"/>
        </w:rPr>
      </w:pPr>
      <w:r>
        <w:rPr>
          <w:rStyle w:val="9"/>
          <w:rFonts w:hint="default" w:ascii="Times New Roman" w:hAnsi="Times New Roman" w:cs="Times New Roman" w:eastAsiaTheme="minorEastAsia"/>
          <w:color w:val="666666"/>
          <w:sz w:val="19"/>
          <w:szCs w:val="19"/>
        </w:rPr>
        <w:t>2. Admission Period</w:t>
      </w:r>
    </w:p>
    <w:p w14:paraId="2D38D391">
      <w:pPr>
        <w:bidi w:val="0"/>
        <w:rPr>
          <w:rFonts w:hint="default" w:ascii="Times New Roman" w:hAnsi="Times New Roman" w:cs="Times New Roman"/>
        </w:rPr>
      </w:pPr>
      <w:r>
        <w:rPr>
          <w:rFonts w:hint="default" w:ascii="Times New Roman" w:hAnsi="Times New Roman" w:cs="Times New Roman"/>
        </w:rPr>
        <w:t xml:space="preserve">Based on overall evaluation of the application, Wuhan University of Technology will contact the applicant for admission materials by email. Please check the admission result </w:t>
      </w:r>
      <w:r>
        <w:rPr>
          <w:rFonts w:hint="eastAsia" w:ascii="Times New Roman" w:hAnsi="Times New Roman" w:cs="Times New Roman"/>
          <w:lang w:val="en-US" w:eastAsia="zh-CN"/>
        </w:rPr>
        <w:t>via</w:t>
      </w:r>
      <w:r>
        <w:rPr>
          <w:rFonts w:hint="default" w:ascii="Times New Roman" w:hAnsi="Times New Roman" w:cs="Times New Roman"/>
        </w:rPr>
        <w:t xml:space="preserve"> the website http://admission.whut.edu.cn/</w:t>
      </w:r>
    </w:p>
    <w:p w14:paraId="619B59B6">
      <w:pPr>
        <w:pStyle w:val="5"/>
        <w:shd w:val="clear" w:color="auto" w:fill="FFFFFF"/>
        <w:spacing w:before="0" w:beforeAutospacing="0" w:after="0" w:afterAutospacing="0" w:line="188" w:lineRule="atLeast"/>
        <w:jc w:val="both"/>
        <w:rPr>
          <w:rStyle w:val="9"/>
          <w:rFonts w:hint="default" w:ascii="Times New Roman" w:hAnsi="Times New Roman" w:cs="Times New Roman" w:eastAsiaTheme="minorEastAsia"/>
          <w:color w:val="666666"/>
          <w:sz w:val="19"/>
          <w:szCs w:val="19"/>
        </w:rPr>
      </w:pPr>
      <w:r>
        <w:rPr>
          <w:rStyle w:val="9"/>
          <w:rFonts w:hint="default" w:ascii="Times New Roman" w:hAnsi="Times New Roman" w:cs="Times New Roman" w:eastAsiaTheme="minorEastAsia"/>
          <w:color w:val="666666"/>
          <w:sz w:val="19"/>
          <w:szCs w:val="19"/>
        </w:rPr>
        <w:t>3. Registration Period</w:t>
      </w:r>
    </w:p>
    <w:p w14:paraId="471568BE">
      <w:pPr>
        <w:bidi w:val="0"/>
        <w:rPr>
          <w:rFonts w:hint="default" w:ascii="Times New Roman" w:hAnsi="Times New Roman" w:cs="Times New Roman"/>
        </w:rPr>
      </w:pPr>
      <w:r>
        <w:rPr>
          <w:rFonts w:hint="default" w:ascii="Times New Roman" w:hAnsi="Times New Roman" w:cs="Times New Roman"/>
        </w:rPr>
        <w:t>Registration period</w:t>
      </w:r>
      <w:r>
        <w:rPr>
          <w:rFonts w:hint="eastAsia" w:ascii="Times New Roman" w:hAnsi="Times New Roman" w:cs="Times New Roman"/>
          <w:lang w:val="en-US" w:eastAsia="zh-CN"/>
        </w:rPr>
        <w:t xml:space="preserve"> is subject to</w:t>
      </w:r>
      <w:r>
        <w:rPr>
          <w:rFonts w:hint="default" w:ascii="Times New Roman" w:hAnsi="Times New Roman" w:cs="Times New Roman"/>
        </w:rPr>
        <w:t xml:space="preserve"> the </w:t>
      </w:r>
      <w:r>
        <w:rPr>
          <w:rFonts w:hint="eastAsia" w:ascii="Times New Roman" w:hAnsi="Times New Roman" w:cs="Times New Roman"/>
          <w:lang w:val="en-US" w:eastAsia="zh-CN"/>
        </w:rPr>
        <w:t xml:space="preserve">specific time printed on the </w:t>
      </w:r>
      <w:r>
        <w:rPr>
          <w:rFonts w:hint="default" w:ascii="Times New Roman" w:hAnsi="Times New Roman" w:cs="Times New Roman"/>
          <w:i/>
          <w:iCs/>
        </w:rPr>
        <w:t>Admission Notice</w:t>
      </w:r>
      <w:r>
        <w:rPr>
          <w:rFonts w:hint="default" w:ascii="Times New Roman" w:hAnsi="Times New Roman" w:cs="Times New Roman"/>
        </w:rPr>
        <w:t>.</w:t>
      </w:r>
    </w:p>
    <w:p w14:paraId="32E72BBC">
      <w:pPr>
        <w:bidi w:val="0"/>
        <w:rPr>
          <w:rFonts w:hint="default" w:ascii="Times New Roman" w:hAnsi="Times New Roman" w:cs="Times New Roman"/>
        </w:rPr>
      </w:pPr>
      <w:r>
        <w:rPr>
          <w:rFonts w:hint="default" w:ascii="Times New Roman" w:hAnsi="Times New Roman" w:cs="Times New Roman"/>
        </w:rPr>
        <w:t xml:space="preserve">During registration at Wuhan University of Technology, the admitted </w:t>
      </w:r>
      <w:r>
        <w:rPr>
          <w:rFonts w:hint="eastAsia" w:ascii="Times New Roman" w:hAnsi="Times New Roman" w:cs="Times New Roman"/>
          <w:lang w:val="en-US" w:eastAsia="zh-CN"/>
        </w:rPr>
        <w:t>applicant</w:t>
      </w:r>
      <w:r>
        <w:rPr>
          <w:rFonts w:hint="default" w:ascii="Times New Roman" w:hAnsi="Times New Roman" w:cs="Times New Roman"/>
        </w:rPr>
        <w:t>s should bring their passport,</w:t>
      </w:r>
      <w:r>
        <w:rPr>
          <w:rFonts w:hint="eastAsia" w:ascii="Times New Roman" w:hAnsi="Times New Roman" w:cs="Times New Roman"/>
          <w:lang w:val="en-US" w:eastAsia="zh-CN"/>
        </w:rPr>
        <w:t xml:space="preserve"> visa,</w:t>
      </w:r>
      <w:r>
        <w:rPr>
          <w:rFonts w:hint="default" w:ascii="Times New Roman" w:hAnsi="Times New Roman" w:cs="Times New Roman"/>
        </w:rPr>
        <w:t xml:space="preserve"> </w:t>
      </w:r>
      <w:r>
        <w:rPr>
          <w:rFonts w:hint="default" w:ascii="Times New Roman" w:hAnsi="Times New Roman" w:cs="Times New Roman"/>
          <w:i/>
          <w:iCs/>
        </w:rPr>
        <w:t>Admission Notice</w:t>
      </w:r>
      <w:r>
        <w:rPr>
          <w:rFonts w:hint="default" w:ascii="Times New Roman" w:hAnsi="Times New Roman" w:cs="Times New Roman"/>
        </w:rPr>
        <w:t xml:space="preserve">, </w:t>
      </w:r>
      <w:r>
        <w:rPr>
          <w:rFonts w:hint="eastAsia" w:ascii="Times New Roman" w:hAnsi="Times New Roman" w:cs="Times New Roman"/>
          <w:lang w:val="en-US" w:eastAsia="zh-CN"/>
        </w:rPr>
        <w:t xml:space="preserve">and </w:t>
      </w:r>
      <w:r>
        <w:rPr>
          <w:rFonts w:hint="default" w:ascii="Times New Roman" w:hAnsi="Times New Roman" w:cs="Times New Roman"/>
          <w:i/>
          <w:iCs/>
          <w:lang w:val="en-US" w:eastAsia="zh-CN"/>
        </w:rPr>
        <w:t xml:space="preserve">Confirmation </w:t>
      </w:r>
      <w:r>
        <w:rPr>
          <w:rFonts w:hint="default" w:ascii="Times New Roman" w:hAnsi="Times New Roman" w:cs="Times New Roman"/>
          <w:i/>
          <w:iCs/>
        </w:rPr>
        <w:t xml:space="preserve">Form </w:t>
      </w:r>
      <w:r>
        <w:rPr>
          <w:rFonts w:hint="default" w:ascii="Times New Roman" w:hAnsi="Times New Roman" w:cs="Times New Roman"/>
          <w:i/>
          <w:iCs/>
          <w:lang w:val="en-US" w:eastAsia="zh-CN"/>
        </w:rPr>
        <w:t>for Study in China</w:t>
      </w:r>
      <w:r>
        <w:rPr>
          <w:rFonts w:hint="default" w:ascii="Times New Roman" w:hAnsi="Times New Roman" w:cs="Times New Roman"/>
        </w:rPr>
        <w:t xml:space="preserve">. Original or notarized diploma and transcripts in English or Chinese of your previous study should also be provided for rechecking during the registration. Any counterfeit about application materials shall result in cancellation of </w:t>
      </w:r>
      <w:r>
        <w:rPr>
          <w:rFonts w:hint="eastAsia" w:ascii="Times New Roman" w:hAnsi="Times New Roman" w:cs="Times New Roman"/>
          <w:lang w:val="en-US" w:eastAsia="zh-CN"/>
        </w:rPr>
        <w:t>admission</w:t>
      </w:r>
      <w:r>
        <w:rPr>
          <w:rFonts w:hint="default" w:ascii="Times New Roman" w:hAnsi="Times New Roman" w:cs="Times New Roman"/>
        </w:rPr>
        <w:t>.</w:t>
      </w:r>
    </w:p>
    <w:p w14:paraId="7B3760BD">
      <w:pPr>
        <w:pStyle w:val="5"/>
        <w:shd w:val="clear" w:color="auto" w:fill="FFFFFF"/>
        <w:spacing w:before="0" w:beforeAutospacing="0" w:after="0" w:afterAutospacing="0" w:line="376" w:lineRule="atLeast"/>
        <w:jc w:val="both"/>
        <w:rPr>
          <w:rStyle w:val="9"/>
          <w:rFonts w:hint="default" w:ascii="Times New Roman" w:hAnsi="Times New Roman" w:cs="Times New Roman"/>
          <w:color w:val="44546A" w:themeColor="text2"/>
          <w:sz w:val="25"/>
          <w:szCs w:val="25"/>
          <w14:textFill>
            <w14:solidFill>
              <w14:schemeClr w14:val="tx2"/>
            </w14:solidFill>
          </w14:textFill>
        </w:rPr>
      </w:pPr>
    </w:p>
    <w:p w14:paraId="2A4D30A7">
      <w:pPr>
        <w:pStyle w:val="5"/>
        <w:shd w:val="clear" w:color="auto" w:fill="FFFFFF"/>
        <w:spacing w:before="0" w:beforeAutospacing="0" w:after="0" w:afterAutospacing="0" w:line="376" w:lineRule="atLeast"/>
        <w:jc w:val="both"/>
        <w:rPr>
          <w:rStyle w:val="9"/>
          <w:rFonts w:ascii="Times New Roman" w:hAnsi="Times New Roman" w:cs="Times New Roman"/>
          <w:color w:val="44546A" w:themeColor="text2"/>
          <w:sz w:val="25"/>
          <w:szCs w:val="25"/>
          <w14:textFill>
            <w14:solidFill>
              <w14:schemeClr w14:val="tx2"/>
            </w14:solidFill>
          </w14:textFill>
        </w:rPr>
      </w:pPr>
      <w:r>
        <w:rPr>
          <w:rStyle w:val="9"/>
          <w:rFonts w:hint="default" w:ascii="Times New Roman" w:hAnsi="Times New Roman" w:cs="Times New Roman"/>
          <w:color w:val="44546A" w:themeColor="text2"/>
          <w:sz w:val="25"/>
          <w:szCs w:val="25"/>
          <w14:textFill>
            <w14:solidFill>
              <w14:schemeClr w14:val="tx2"/>
            </w14:solidFill>
          </w14:textFill>
        </w:rPr>
        <w:t>Ⅷ.</w:t>
      </w:r>
      <w:r>
        <w:rPr>
          <w:rStyle w:val="9"/>
          <w:rFonts w:ascii="Times New Roman" w:hAnsi="Times New Roman" w:cs="Times New Roman"/>
          <w:color w:val="44546A" w:themeColor="text2"/>
          <w:sz w:val="25"/>
          <w:szCs w:val="25"/>
          <w14:textFill>
            <w14:solidFill>
              <w14:schemeClr w14:val="tx2"/>
            </w14:solidFill>
          </w14:textFill>
        </w:rPr>
        <w:t xml:space="preserve"> Accommodation</w:t>
      </w:r>
    </w:p>
    <w:p w14:paraId="6892BD99">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eastAsiaTheme="minorEastAsia"/>
          <w:lang w:val="en-US" w:eastAsia="zh-CN"/>
        </w:rPr>
      </w:pPr>
      <w:r>
        <w:rPr>
          <w:rFonts w:hint="default" w:ascii="Times New Roman" w:hAnsi="Times New Roman" w:cs="Times New Roman"/>
        </w:rPr>
        <w:t>Wuhan University of Technology will arrange on-campus dormitories for new students</w:t>
      </w:r>
      <w:r>
        <w:rPr>
          <w:rFonts w:hint="eastAsia" w:ascii="Times New Roman" w:hAnsi="Times New Roman" w:cs="Times New Roman"/>
          <w:lang w:val="en-US" w:eastAsia="zh-CN"/>
        </w:rPr>
        <w:t xml:space="preserve"> in double rooms with 8400 RMB per year per person. </w:t>
      </w:r>
    </w:p>
    <w:p w14:paraId="62218715">
      <w:pPr>
        <w:bidi w:val="0"/>
        <w:rPr>
          <w:rFonts w:hint="default" w:ascii="Times New Roman" w:hAnsi="Times New Roman" w:cs="Times New Roman"/>
        </w:rPr>
      </w:pPr>
      <w:r>
        <w:rPr>
          <w:rFonts w:hint="default" w:ascii="Times New Roman" w:hAnsi="Times New Roman" w:cs="Times New Roman"/>
        </w:rPr>
        <w:t>For more details about accommodation:</w:t>
      </w:r>
    </w:p>
    <w:p w14:paraId="612B14AC">
      <w:pPr>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"http://sie.whut.edu.cn/english/ist/acco/202103/t20210319_830407.shtml" </w:instrText>
      </w:r>
      <w:r>
        <w:rPr>
          <w:rFonts w:hint="default" w:ascii="Times New Roman" w:hAnsi="Times New Roman" w:cs="Times New Roman"/>
        </w:rPr>
        <w:fldChar w:fldCharType="separate"/>
      </w:r>
      <w:r>
        <w:rPr>
          <w:rStyle w:val="11"/>
          <w:rFonts w:hint="default" w:ascii="Times New Roman" w:hAnsi="Times New Roman" w:cs="Times New Roman"/>
        </w:rPr>
        <w:t>http://sie.whut.edu.cn/english/ist/acco/202103/t20210319_830407.shtml</w:t>
      </w:r>
      <w:r>
        <w:rPr>
          <w:rFonts w:hint="default" w:ascii="Times New Roman" w:hAnsi="Times New Roman" w:cs="Times New Roman"/>
        </w:rPr>
        <w:fldChar w:fldCharType="end"/>
      </w:r>
    </w:p>
    <w:p w14:paraId="778C135F">
      <w:pPr>
        <w:bidi w:val="0"/>
        <w:rPr>
          <w:rFonts w:hint="default" w:ascii="Times New Roman" w:hAnsi="Times New Roman" w:cs="Times New Roman"/>
        </w:rPr>
      </w:pPr>
    </w:p>
    <w:p w14:paraId="76474C1F">
      <w:pPr>
        <w:pStyle w:val="5"/>
        <w:shd w:val="clear" w:color="auto" w:fill="FFFFFF"/>
        <w:spacing w:before="0" w:beforeAutospacing="0" w:after="0" w:afterAutospacing="0" w:line="376" w:lineRule="atLeast"/>
        <w:jc w:val="both"/>
        <w:rPr>
          <w:rStyle w:val="9"/>
          <w:rFonts w:ascii="Times New Roman" w:hAnsi="Times New Roman" w:cs="Times New Roman"/>
          <w:color w:val="44546A" w:themeColor="text2"/>
          <w:sz w:val="25"/>
          <w:szCs w:val="25"/>
          <w14:textFill>
            <w14:solidFill>
              <w14:schemeClr w14:val="tx2"/>
            </w14:solidFill>
          </w14:textFill>
        </w:rPr>
      </w:pPr>
      <w:r>
        <w:rPr>
          <w:rStyle w:val="9"/>
          <w:rFonts w:hint="default" w:ascii="Times New Roman" w:hAnsi="Times New Roman" w:cs="Times New Roman"/>
          <w:color w:val="44546A" w:themeColor="text2"/>
          <w:sz w:val="25"/>
          <w:szCs w:val="25"/>
          <w14:textFill>
            <w14:solidFill>
              <w14:schemeClr w14:val="tx2"/>
            </w14:solidFill>
          </w14:textFill>
        </w:rPr>
        <w:t xml:space="preserve">Ⅸ. </w:t>
      </w:r>
      <w:r>
        <w:rPr>
          <w:rStyle w:val="9"/>
          <w:rFonts w:ascii="Times New Roman" w:hAnsi="Times New Roman" w:cs="Times New Roman"/>
          <w:color w:val="44546A" w:themeColor="text2"/>
          <w:sz w:val="25"/>
          <w:szCs w:val="25"/>
          <w14:textFill>
            <w14:solidFill>
              <w14:schemeClr w14:val="tx2"/>
            </w14:solidFill>
          </w14:textFill>
        </w:rPr>
        <w:t>Address &amp; Contact</w:t>
      </w:r>
    </w:p>
    <w:p w14:paraId="7B0792F6">
      <w:pPr>
        <w:bidi w:val="0"/>
        <w:rPr>
          <w:rFonts w:hint="default" w:ascii="Times New Roman" w:hAnsi="Times New Roman" w:cs="Times New Roman"/>
        </w:rPr>
      </w:pPr>
      <w:r>
        <w:rPr>
          <w:rFonts w:hint="default" w:ascii="Times New Roman" w:hAnsi="Times New Roman" w:cs="Times New Roman"/>
        </w:rPr>
        <w:t>Admission Office</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421</w:t>
      </w:r>
      <w:r>
        <w:rPr>
          <w:rFonts w:hint="default" w:ascii="Times New Roman" w:hAnsi="Times New Roman" w:cs="Times New Roman"/>
        </w:rPr>
        <w:t>, School of International Education</w:t>
      </w:r>
    </w:p>
    <w:p w14:paraId="71A5FE45">
      <w:pPr>
        <w:bidi w:val="0"/>
        <w:rPr>
          <w:rFonts w:hint="default" w:ascii="Times New Roman" w:hAnsi="Times New Roman" w:cs="Times New Roman"/>
        </w:rPr>
      </w:pPr>
      <w:r>
        <w:rPr>
          <w:rFonts w:hint="default" w:ascii="Times New Roman" w:hAnsi="Times New Roman" w:cs="Times New Roman"/>
          <w:lang w:val="en-US" w:eastAsia="zh-CN"/>
        </w:rPr>
        <w:t xml:space="preserve">Mafangshan East Campus, </w:t>
      </w:r>
      <w:r>
        <w:rPr>
          <w:rFonts w:hint="default" w:ascii="Times New Roman" w:hAnsi="Times New Roman" w:cs="Times New Roman"/>
        </w:rPr>
        <w:t>Wuhan University of Technology</w:t>
      </w:r>
    </w:p>
    <w:p w14:paraId="0472D449">
      <w:pPr>
        <w:bidi w:val="0"/>
        <w:rPr>
          <w:rFonts w:hint="default" w:ascii="Times New Roman" w:hAnsi="Times New Roman" w:cs="Times New Roman"/>
        </w:rPr>
      </w:pPr>
      <w:r>
        <w:rPr>
          <w:rFonts w:hint="default" w:ascii="Times New Roman" w:hAnsi="Times New Roman" w:cs="Times New Roman"/>
        </w:rPr>
        <w:t xml:space="preserve"># 205 Luoshi Road, Wuhan, Hubei, 430070, PR. China </w:t>
      </w:r>
    </w:p>
    <w:p w14:paraId="5C7C9082">
      <w:pPr>
        <w:bidi w:val="0"/>
        <w:rPr>
          <w:rFonts w:hint="default" w:ascii="Times New Roman" w:hAnsi="Times New Roman" w:cs="Times New Roman"/>
        </w:rPr>
      </w:pPr>
      <w:r>
        <w:rPr>
          <w:rFonts w:hint="default" w:ascii="Times New Roman" w:hAnsi="Times New Roman" w:cs="Times New Roman"/>
        </w:rPr>
        <w:t>E-mail: admission@whut.edu.cn</w:t>
      </w:r>
    </w:p>
    <w:p w14:paraId="6BE7ABB3">
      <w:pPr>
        <w:bidi w:val="0"/>
        <w:rPr>
          <w:rFonts w:hint="default" w:ascii="Times New Roman" w:hAnsi="Times New Roman" w:cs="Times New Roman"/>
        </w:rPr>
      </w:pPr>
      <w:r>
        <w:rPr>
          <w:rFonts w:hint="default" w:ascii="Times New Roman" w:hAnsi="Times New Roman" w:cs="Times New Roman"/>
        </w:rPr>
        <w:t>Tel: +86-27-87166636</w:t>
      </w:r>
    </w:p>
    <w:p w14:paraId="060C8C5E">
      <w:pPr>
        <w:bidi w:val="0"/>
        <w:rPr>
          <w:rFonts w:hint="default" w:ascii="Times New Roman" w:hAnsi="Times New Roman" w:cs="Times New Roman"/>
        </w:rPr>
      </w:pPr>
      <w:r>
        <w:rPr>
          <w:rFonts w:hint="default" w:ascii="Times New Roman" w:hAnsi="Times New Roman" w:cs="Times New Roman"/>
        </w:rPr>
        <w:t>Fax: +86-27-87166636</w:t>
      </w:r>
    </w:p>
    <w:p w14:paraId="19BC2198">
      <w:pPr>
        <w:widowControl/>
        <w:shd w:val="clear" w:color="auto" w:fill="FFFFFF"/>
        <w:spacing w:before="156" w:beforeLines="50" w:line="460" w:lineRule="exact"/>
        <w:rPr>
          <w:rFonts w:ascii="宋体" w:hAnsi="宋体" w:eastAsia="宋体" w:cs="Arial"/>
          <w:b/>
          <w:bCs/>
          <w:kern w:val="0"/>
          <w:sz w:val="28"/>
          <w:szCs w:val="28"/>
        </w:rPr>
      </w:pPr>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4E68B"/>
    <w:multiLevelType w:val="singleLevel"/>
    <w:tmpl w:val="AAA4E68B"/>
    <w:lvl w:ilvl="0" w:tentative="0">
      <w:start w:val="1"/>
      <w:numFmt w:val="decimal"/>
      <w:suff w:val="space"/>
      <w:lvlText w:val="%1."/>
      <w:lvlJc w:val="left"/>
    </w:lvl>
  </w:abstractNum>
  <w:abstractNum w:abstractNumId="1">
    <w:nsid w:val="21F71BF1"/>
    <w:multiLevelType w:val="singleLevel"/>
    <w:tmpl w:val="21F71BF1"/>
    <w:lvl w:ilvl="0" w:tentative="0">
      <w:start w:val="1"/>
      <w:numFmt w:val="decimal"/>
      <w:suff w:val="space"/>
      <w:lvlText w:val="%1."/>
      <w:lvlJc w:val="left"/>
    </w:lvl>
  </w:abstractNum>
  <w:abstractNum w:abstractNumId="2">
    <w:nsid w:val="6B0DAC96"/>
    <w:multiLevelType w:val="singleLevel"/>
    <w:tmpl w:val="6B0DAC96"/>
    <w:lvl w:ilvl="0" w:tentative="0">
      <w:start w:val="2"/>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lMjQzNTIwYWQ2YTU5NzIxZmM1OTdkZjM2YmJjNTEifQ=="/>
  </w:docVars>
  <w:rsids>
    <w:rsidRoot w:val="00FD73CE"/>
    <w:rsid w:val="00005A88"/>
    <w:rsid w:val="00011511"/>
    <w:rsid w:val="00047273"/>
    <w:rsid w:val="00065621"/>
    <w:rsid w:val="00070844"/>
    <w:rsid w:val="00092A27"/>
    <w:rsid w:val="00093EB0"/>
    <w:rsid w:val="000B5C04"/>
    <w:rsid w:val="000C303F"/>
    <w:rsid w:val="000C3BAC"/>
    <w:rsid w:val="000C7929"/>
    <w:rsid w:val="000D68DC"/>
    <w:rsid w:val="000E4D03"/>
    <w:rsid w:val="00102F15"/>
    <w:rsid w:val="00110361"/>
    <w:rsid w:val="00121DEB"/>
    <w:rsid w:val="00147D51"/>
    <w:rsid w:val="00154221"/>
    <w:rsid w:val="001551D9"/>
    <w:rsid w:val="00175A11"/>
    <w:rsid w:val="0017775A"/>
    <w:rsid w:val="001856BA"/>
    <w:rsid w:val="001B5AB5"/>
    <w:rsid w:val="001D2420"/>
    <w:rsid w:val="001D26C8"/>
    <w:rsid w:val="001E002D"/>
    <w:rsid w:val="001E4CC1"/>
    <w:rsid w:val="001E4E3E"/>
    <w:rsid w:val="0020222A"/>
    <w:rsid w:val="002034BC"/>
    <w:rsid w:val="00211F95"/>
    <w:rsid w:val="00224925"/>
    <w:rsid w:val="002467D8"/>
    <w:rsid w:val="0026240D"/>
    <w:rsid w:val="0027165F"/>
    <w:rsid w:val="00272311"/>
    <w:rsid w:val="00287325"/>
    <w:rsid w:val="002A2982"/>
    <w:rsid w:val="002A3E3B"/>
    <w:rsid w:val="002B3158"/>
    <w:rsid w:val="002D06B2"/>
    <w:rsid w:val="002E2EFA"/>
    <w:rsid w:val="002F32D7"/>
    <w:rsid w:val="00307BCC"/>
    <w:rsid w:val="00327065"/>
    <w:rsid w:val="003276DF"/>
    <w:rsid w:val="00334D72"/>
    <w:rsid w:val="0033523D"/>
    <w:rsid w:val="0034146F"/>
    <w:rsid w:val="003457D0"/>
    <w:rsid w:val="003514D1"/>
    <w:rsid w:val="0038175A"/>
    <w:rsid w:val="00384C11"/>
    <w:rsid w:val="0039540E"/>
    <w:rsid w:val="003A15B3"/>
    <w:rsid w:val="003A611C"/>
    <w:rsid w:val="003B189F"/>
    <w:rsid w:val="003B58E9"/>
    <w:rsid w:val="003E1240"/>
    <w:rsid w:val="00426CB9"/>
    <w:rsid w:val="00432DD8"/>
    <w:rsid w:val="0047130F"/>
    <w:rsid w:val="00484A46"/>
    <w:rsid w:val="00486F61"/>
    <w:rsid w:val="00490CB9"/>
    <w:rsid w:val="00495E50"/>
    <w:rsid w:val="004B1179"/>
    <w:rsid w:val="004C593B"/>
    <w:rsid w:val="004C6D5B"/>
    <w:rsid w:val="004D2593"/>
    <w:rsid w:val="004F4959"/>
    <w:rsid w:val="004F57EA"/>
    <w:rsid w:val="00504C69"/>
    <w:rsid w:val="005069C4"/>
    <w:rsid w:val="005218F1"/>
    <w:rsid w:val="00534D79"/>
    <w:rsid w:val="0054443F"/>
    <w:rsid w:val="0054784D"/>
    <w:rsid w:val="00553B61"/>
    <w:rsid w:val="0056669E"/>
    <w:rsid w:val="00571A58"/>
    <w:rsid w:val="00571A81"/>
    <w:rsid w:val="00573E1A"/>
    <w:rsid w:val="005914B4"/>
    <w:rsid w:val="00595C48"/>
    <w:rsid w:val="005B0452"/>
    <w:rsid w:val="005B66CD"/>
    <w:rsid w:val="005B7BB0"/>
    <w:rsid w:val="005C0F7F"/>
    <w:rsid w:val="005C5A64"/>
    <w:rsid w:val="005C7230"/>
    <w:rsid w:val="005D0E58"/>
    <w:rsid w:val="005D77A6"/>
    <w:rsid w:val="006069F6"/>
    <w:rsid w:val="00607384"/>
    <w:rsid w:val="006314C0"/>
    <w:rsid w:val="0066220C"/>
    <w:rsid w:val="00670EB6"/>
    <w:rsid w:val="00683E68"/>
    <w:rsid w:val="00685B68"/>
    <w:rsid w:val="00696D5D"/>
    <w:rsid w:val="006E3E52"/>
    <w:rsid w:val="006F1A87"/>
    <w:rsid w:val="00705A53"/>
    <w:rsid w:val="00706E95"/>
    <w:rsid w:val="007202D1"/>
    <w:rsid w:val="0072479A"/>
    <w:rsid w:val="007247A8"/>
    <w:rsid w:val="007560C2"/>
    <w:rsid w:val="00793C2A"/>
    <w:rsid w:val="007B5858"/>
    <w:rsid w:val="007E6A4B"/>
    <w:rsid w:val="007E7123"/>
    <w:rsid w:val="007E7265"/>
    <w:rsid w:val="008179EC"/>
    <w:rsid w:val="00817EAE"/>
    <w:rsid w:val="008320C6"/>
    <w:rsid w:val="008436B3"/>
    <w:rsid w:val="00873F07"/>
    <w:rsid w:val="00881031"/>
    <w:rsid w:val="008B0312"/>
    <w:rsid w:val="008B24B4"/>
    <w:rsid w:val="008C55CB"/>
    <w:rsid w:val="008E67A3"/>
    <w:rsid w:val="008F27BF"/>
    <w:rsid w:val="00900D67"/>
    <w:rsid w:val="00926EC4"/>
    <w:rsid w:val="009272CC"/>
    <w:rsid w:val="00951234"/>
    <w:rsid w:val="009624D9"/>
    <w:rsid w:val="0099435F"/>
    <w:rsid w:val="00996D09"/>
    <w:rsid w:val="009B1BF7"/>
    <w:rsid w:val="009C0AD8"/>
    <w:rsid w:val="009C14D9"/>
    <w:rsid w:val="009D7123"/>
    <w:rsid w:val="009E1889"/>
    <w:rsid w:val="009E4B17"/>
    <w:rsid w:val="009E5341"/>
    <w:rsid w:val="00A06DB9"/>
    <w:rsid w:val="00A12FFA"/>
    <w:rsid w:val="00A16836"/>
    <w:rsid w:val="00A21EEF"/>
    <w:rsid w:val="00A240DB"/>
    <w:rsid w:val="00A32C23"/>
    <w:rsid w:val="00A4787B"/>
    <w:rsid w:val="00A50690"/>
    <w:rsid w:val="00A52A25"/>
    <w:rsid w:val="00A551B3"/>
    <w:rsid w:val="00A55BB0"/>
    <w:rsid w:val="00A57095"/>
    <w:rsid w:val="00A631ED"/>
    <w:rsid w:val="00A63420"/>
    <w:rsid w:val="00A64062"/>
    <w:rsid w:val="00A6432E"/>
    <w:rsid w:val="00A72E0E"/>
    <w:rsid w:val="00A81518"/>
    <w:rsid w:val="00AA2FC0"/>
    <w:rsid w:val="00AA4B30"/>
    <w:rsid w:val="00AA73A9"/>
    <w:rsid w:val="00AC00F0"/>
    <w:rsid w:val="00AC0995"/>
    <w:rsid w:val="00B13080"/>
    <w:rsid w:val="00B214CE"/>
    <w:rsid w:val="00B3362D"/>
    <w:rsid w:val="00B40CF0"/>
    <w:rsid w:val="00B57826"/>
    <w:rsid w:val="00B57F57"/>
    <w:rsid w:val="00B65726"/>
    <w:rsid w:val="00B72044"/>
    <w:rsid w:val="00B83FB3"/>
    <w:rsid w:val="00B85F5B"/>
    <w:rsid w:val="00B866AA"/>
    <w:rsid w:val="00B90BB1"/>
    <w:rsid w:val="00B97051"/>
    <w:rsid w:val="00BC34EE"/>
    <w:rsid w:val="00BD27D2"/>
    <w:rsid w:val="00BD4B11"/>
    <w:rsid w:val="00BD7B23"/>
    <w:rsid w:val="00BE3BF3"/>
    <w:rsid w:val="00BE63D1"/>
    <w:rsid w:val="00BF3A28"/>
    <w:rsid w:val="00C0100A"/>
    <w:rsid w:val="00C162D6"/>
    <w:rsid w:val="00C22AB1"/>
    <w:rsid w:val="00C3167A"/>
    <w:rsid w:val="00C50806"/>
    <w:rsid w:val="00C77A4C"/>
    <w:rsid w:val="00C80AD7"/>
    <w:rsid w:val="00C82AD4"/>
    <w:rsid w:val="00CC29FA"/>
    <w:rsid w:val="00CC376B"/>
    <w:rsid w:val="00CC6592"/>
    <w:rsid w:val="00CC705D"/>
    <w:rsid w:val="00CE1124"/>
    <w:rsid w:val="00CE72AE"/>
    <w:rsid w:val="00CF25A5"/>
    <w:rsid w:val="00CF7453"/>
    <w:rsid w:val="00D02316"/>
    <w:rsid w:val="00D1610D"/>
    <w:rsid w:val="00D22E10"/>
    <w:rsid w:val="00D44850"/>
    <w:rsid w:val="00D659B0"/>
    <w:rsid w:val="00D81895"/>
    <w:rsid w:val="00D827FF"/>
    <w:rsid w:val="00DA0662"/>
    <w:rsid w:val="00DA0872"/>
    <w:rsid w:val="00DA7CE3"/>
    <w:rsid w:val="00DC0BF7"/>
    <w:rsid w:val="00DC320C"/>
    <w:rsid w:val="00DF3C8B"/>
    <w:rsid w:val="00DF7BAF"/>
    <w:rsid w:val="00E055E9"/>
    <w:rsid w:val="00E14068"/>
    <w:rsid w:val="00E16CEC"/>
    <w:rsid w:val="00E274EE"/>
    <w:rsid w:val="00E316D1"/>
    <w:rsid w:val="00E40361"/>
    <w:rsid w:val="00E434D4"/>
    <w:rsid w:val="00E43AD5"/>
    <w:rsid w:val="00E66FDC"/>
    <w:rsid w:val="00E77A03"/>
    <w:rsid w:val="00E81ED2"/>
    <w:rsid w:val="00E84EF7"/>
    <w:rsid w:val="00E97195"/>
    <w:rsid w:val="00EB3DC5"/>
    <w:rsid w:val="00EB4A07"/>
    <w:rsid w:val="00EC547F"/>
    <w:rsid w:val="00ED70D2"/>
    <w:rsid w:val="00F14477"/>
    <w:rsid w:val="00F14716"/>
    <w:rsid w:val="00F164FC"/>
    <w:rsid w:val="00F34720"/>
    <w:rsid w:val="00F35AA0"/>
    <w:rsid w:val="00F44CD6"/>
    <w:rsid w:val="00F524E5"/>
    <w:rsid w:val="00F52573"/>
    <w:rsid w:val="00F705B5"/>
    <w:rsid w:val="00F82A8F"/>
    <w:rsid w:val="00F837E9"/>
    <w:rsid w:val="00F90977"/>
    <w:rsid w:val="00FA3151"/>
    <w:rsid w:val="00FB4139"/>
    <w:rsid w:val="00FD73CE"/>
    <w:rsid w:val="00FE1F2B"/>
    <w:rsid w:val="00FF5A12"/>
    <w:rsid w:val="01827C4C"/>
    <w:rsid w:val="021170D0"/>
    <w:rsid w:val="02371D2C"/>
    <w:rsid w:val="024E1809"/>
    <w:rsid w:val="02A464AF"/>
    <w:rsid w:val="03B738EF"/>
    <w:rsid w:val="041D412B"/>
    <w:rsid w:val="05257406"/>
    <w:rsid w:val="05923404"/>
    <w:rsid w:val="05E84667"/>
    <w:rsid w:val="05ED6429"/>
    <w:rsid w:val="078862A7"/>
    <w:rsid w:val="09466F91"/>
    <w:rsid w:val="0A073F5D"/>
    <w:rsid w:val="0C4B74A6"/>
    <w:rsid w:val="0EFA23AC"/>
    <w:rsid w:val="1032160D"/>
    <w:rsid w:val="110D7983"/>
    <w:rsid w:val="12585309"/>
    <w:rsid w:val="132A27F2"/>
    <w:rsid w:val="139547ED"/>
    <w:rsid w:val="14B27AFC"/>
    <w:rsid w:val="158A652C"/>
    <w:rsid w:val="159C7C94"/>
    <w:rsid w:val="16B45998"/>
    <w:rsid w:val="1734220B"/>
    <w:rsid w:val="18486930"/>
    <w:rsid w:val="1B1B16F8"/>
    <w:rsid w:val="1BC15474"/>
    <w:rsid w:val="1EAD3599"/>
    <w:rsid w:val="1FFB7C68"/>
    <w:rsid w:val="20AE2589"/>
    <w:rsid w:val="21075B74"/>
    <w:rsid w:val="216C4B75"/>
    <w:rsid w:val="22012100"/>
    <w:rsid w:val="24D41A33"/>
    <w:rsid w:val="254F010E"/>
    <w:rsid w:val="260E4D16"/>
    <w:rsid w:val="266321F2"/>
    <w:rsid w:val="26D62A2F"/>
    <w:rsid w:val="270C4FCA"/>
    <w:rsid w:val="28020E86"/>
    <w:rsid w:val="28CB3EC1"/>
    <w:rsid w:val="2B6D7E8B"/>
    <w:rsid w:val="2DCE076A"/>
    <w:rsid w:val="2FA107D3"/>
    <w:rsid w:val="2FF244BA"/>
    <w:rsid w:val="30E23295"/>
    <w:rsid w:val="32A01FA9"/>
    <w:rsid w:val="34A1165E"/>
    <w:rsid w:val="354E71C6"/>
    <w:rsid w:val="35751F35"/>
    <w:rsid w:val="36131338"/>
    <w:rsid w:val="3816608A"/>
    <w:rsid w:val="386A0571"/>
    <w:rsid w:val="3A4F687E"/>
    <w:rsid w:val="3C8772F0"/>
    <w:rsid w:val="3F83048A"/>
    <w:rsid w:val="402A410A"/>
    <w:rsid w:val="40687A30"/>
    <w:rsid w:val="412D541C"/>
    <w:rsid w:val="416A2100"/>
    <w:rsid w:val="42654E02"/>
    <w:rsid w:val="43812AC1"/>
    <w:rsid w:val="43937AE5"/>
    <w:rsid w:val="4563391A"/>
    <w:rsid w:val="45D8775C"/>
    <w:rsid w:val="461B348E"/>
    <w:rsid w:val="46402FE8"/>
    <w:rsid w:val="481B4074"/>
    <w:rsid w:val="48223734"/>
    <w:rsid w:val="482B7710"/>
    <w:rsid w:val="4856518C"/>
    <w:rsid w:val="49127876"/>
    <w:rsid w:val="4AB9500A"/>
    <w:rsid w:val="4B2746E4"/>
    <w:rsid w:val="4CD11285"/>
    <w:rsid w:val="4CDB3E28"/>
    <w:rsid w:val="4D100502"/>
    <w:rsid w:val="4DAB4DE0"/>
    <w:rsid w:val="4E9B7D9D"/>
    <w:rsid w:val="4EAE1DE8"/>
    <w:rsid w:val="4ED15823"/>
    <w:rsid w:val="5071101A"/>
    <w:rsid w:val="5099682A"/>
    <w:rsid w:val="510348BE"/>
    <w:rsid w:val="522662FA"/>
    <w:rsid w:val="52666914"/>
    <w:rsid w:val="530F3C9F"/>
    <w:rsid w:val="55D04830"/>
    <w:rsid w:val="566D4FFB"/>
    <w:rsid w:val="56EB388B"/>
    <w:rsid w:val="56F72C39"/>
    <w:rsid w:val="57E72415"/>
    <w:rsid w:val="58EF7663"/>
    <w:rsid w:val="5A314184"/>
    <w:rsid w:val="5AEE1F59"/>
    <w:rsid w:val="5D516A4D"/>
    <w:rsid w:val="5EC1767A"/>
    <w:rsid w:val="624479BB"/>
    <w:rsid w:val="62E178BB"/>
    <w:rsid w:val="62E75E0A"/>
    <w:rsid w:val="63556481"/>
    <w:rsid w:val="63DE506F"/>
    <w:rsid w:val="642D2F31"/>
    <w:rsid w:val="652329CB"/>
    <w:rsid w:val="65D72AF6"/>
    <w:rsid w:val="67F3390B"/>
    <w:rsid w:val="68A3662E"/>
    <w:rsid w:val="691813E2"/>
    <w:rsid w:val="6A59410E"/>
    <w:rsid w:val="6A992776"/>
    <w:rsid w:val="6A9A6D03"/>
    <w:rsid w:val="6ACB7804"/>
    <w:rsid w:val="6B3C3B88"/>
    <w:rsid w:val="6BEE2F50"/>
    <w:rsid w:val="6C5123D4"/>
    <w:rsid w:val="6CCB2D29"/>
    <w:rsid w:val="6CE6143B"/>
    <w:rsid w:val="6DCF03B7"/>
    <w:rsid w:val="6E146A34"/>
    <w:rsid w:val="6FD9651F"/>
    <w:rsid w:val="70567B70"/>
    <w:rsid w:val="70BD0596"/>
    <w:rsid w:val="71704657"/>
    <w:rsid w:val="718D18E7"/>
    <w:rsid w:val="719721EE"/>
    <w:rsid w:val="72F72879"/>
    <w:rsid w:val="73F901CD"/>
    <w:rsid w:val="74C90910"/>
    <w:rsid w:val="75834F07"/>
    <w:rsid w:val="76871312"/>
    <w:rsid w:val="76EC6B38"/>
    <w:rsid w:val="78500C86"/>
    <w:rsid w:val="78B476F9"/>
    <w:rsid w:val="7BC2430B"/>
    <w:rsid w:val="7DFA64AB"/>
    <w:rsid w:val="7E6873EC"/>
    <w:rsid w:val="7EED169F"/>
    <w:rsid w:val="7F941C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5"/>
    <w:autoRedefine/>
    <w:semiHidden/>
    <w:unhideWhenUsed/>
    <w:qFormat/>
    <w:uiPriority w:val="99"/>
    <w:rPr>
      <w:sz w:val="18"/>
      <w:szCs w:val="18"/>
    </w:rPr>
  </w:style>
  <w:style w:type="paragraph" w:styleId="3">
    <w:name w:val="footer"/>
    <w:basedOn w:val="1"/>
    <w:link w:val="13"/>
    <w:autoRedefine/>
    <w:unhideWhenUsed/>
    <w:qFormat/>
    <w:uiPriority w:val="99"/>
    <w:pPr>
      <w:tabs>
        <w:tab w:val="center" w:pos="4153"/>
        <w:tab w:val="right" w:pos="8306"/>
      </w:tabs>
      <w:snapToGrid w:val="0"/>
      <w:jc w:val="left"/>
    </w:pPr>
    <w:rPr>
      <w:sz w:val="18"/>
      <w:szCs w:val="18"/>
    </w:rPr>
  </w:style>
  <w:style w:type="paragraph" w:styleId="4">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22"/>
    <w:rPr>
      <w:b/>
      <w:bCs/>
    </w:rPr>
  </w:style>
  <w:style w:type="character" w:styleId="10">
    <w:name w:val="FollowedHyperlink"/>
    <w:basedOn w:val="8"/>
    <w:autoRedefine/>
    <w:semiHidden/>
    <w:unhideWhenUsed/>
    <w:qFormat/>
    <w:uiPriority w:val="99"/>
    <w:rPr>
      <w:color w:val="954F72" w:themeColor="followedHyperlink"/>
      <w:u w:val="single"/>
      <w14:textFill>
        <w14:solidFill>
          <w14:schemeClr w14:val="folHlink"/>
        </w14:solidFill>
      </w14:textFill>
    </w:rPr>
  </w:style>
  <w:style w:type="character" w:styleId="11">
    <w:name w:val="Hyperlink"/>
    <w:basedOn w:val="8"/>
    <w:autoRedefine/>
    <w:unhideWhenUsed/>
    <w:qFormat/>
    <w:uiPriority w:val="99"/>
    <w:rPr>
      <w:color w:val="0000FF"/>
      <w:u w:val="single"/>
    </w:rPr>
  </w:style>
  <w:style w:type="character" w:customStyle="1" w:styleId="12">
    <w:name w:val="页眉 字符"/>
    <w:basedOn w:val="8"/>
    <w:link w:val="4"/>
    <w:autoRedefine/>
    <w:qFormat/>
    <w:uiPriority w:val="99"/>
    <w:rPr>
      <w:sz w:val="18"/>
      <w:szCs w:val="18"/>
    </w:rPr>
  </w:style>
  <w:style w:type="character" w:customStyle="1" w:styleId="13">
    <w:name w:val="页脚 字符"/>
    <w:basedOn w:val="8"/>
    <w:link w:val="3"/>
    <w:autoRedefine/>
    <w:qFormat/>
    <w:uiPriority w:val="99"/>
    <w:rPr>
      <w:sz w:val="18"/>
      <w:szCs w:val="18"/>
    </w:rPr>
  </w:style>
  <w:style w:type="paragraph" w:customStyle="1" w:styleId="14">
    <w:name w:val="Default"/>
    <w:autoRedefine/>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15">
    <w:name w:val="批注框文本 字符"/>
    <w:basedOn w:val="8"/>
    <w:link w:val="2"/>
    <w:autoRedefine/>
    <w:semiHidden/>
    <w:qFormat/>
    <w:uiPriority w:val="99"/>
    <w:rPr>
      <w:kern w:val="2"/>
      <w:sz w:val="18"/>
      <w:szCs w:val="18"/>
    </w:rPr>
  </w:style>
  <w:style w:type="paragraph" w:styleId="16">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FB9F9-1EF2-4B7D-A16F-33B47E513CA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2717</Words>
  <Characters>7465</Characters>
  <Lines>16</Lines>
  <Paragraphs>4</Paragraphs>
  <TotalTime>0</TotalTime>
  <ScaleCrop>false</ScaleCrop>
  <LinksUpToDate>false</LinksUpToDate>
  <CharactersWithSpaces>8313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2024-04-10T03:14:00Z</dcterms:created>
  <dc:creator>Li Yu</dc:creator>
  <cp:lastModifiedBy>木木小仙</cp:lastModifiedBy>
  <dcterms:modified xsi:type="dcterms:W3CDTF">2025-12-02T03:00:43Z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8694387CD0704BD5AF7F973999E74EE6_12</vt:lpwstr>
  </property>
  <property fmtid="{D5CDD505-2E9C-101B-9397-08002B2CF9AE}" pid="4" name="KSOTemplateDocerSaveRecord">
    <vt:lpwstr>eyJoZGlkIjoiZmZlMjQzNTIwYWQ2YTU5NzIxZmM1OTdkZjM2YmJjNTEiLCJ1c2VySWQiOiIxNTA5NDk0NTE4In0=</vt:lpwstr>
  </property>
</Properties>
</file>